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BC441" w14:textId="60C7FA88" w:rsidR="00104444" w:rsidRPr="00792518" w:rsidRDefault="00755079" w:rsidP="00D40EB3">
      <w:pPr>
        <w:pStyle w:val="BodyText"/>
        <w:spacing w:before="51"/>
        <w:rPr>
          <w:lang w:val="en-AU"/>
        </w:rPr>
      </w:pPr>
      <w:r w:rsidRPr="00792518">
        <w:rPr>
          <w:lang w:val="en-AU"/>
        </w:rPr>
        <w:t>Thank you for considering the advertised vacancies for:</w:t>
      </w:r>
    </w:p>
    <w:p w14:paraId="7D4496C6" w14:textId="62CFD2F8" w:rsidR="00104444" w:rsidRPr="00792518" w:rsidRDefault="00B10C84" w:rsidP="00D40EB3">
      <w:pPr>
        <w:pStyle w:val="Heading1"/>
        <w:spacing w:before="119"/>
        <w:ind w:left="0"/>
        <w:rPr>
          <w:lang w:val="en-AU"/>
        </w:rPr>
      </w:pPr>
      <w:r>
        <w:rPr>
          <w:color w:val="4F81BD" w:themeColor="accent1"/>
          <w:lang w:val="en-AU"/>
        </w:rPr>
        <w:t xml:space="preserve">Manager </w:t>
      </w:r>
      <w:r w:rsidR="00D1571C">
        <w:rPr>
          <w:color w:val="4F81BD" w:themeColor="accent1"/>
          <w:lang w:val="en-AU"/>
        </w:rPr>
        <w:t xml:space="preserve">Mandatory Reporting </w:t>
      </w:r>
      <w:r w:rsidR="00755079" w:rsidRPr="003F7DDC">
        <w:rPr>
          <w:i/>
          <w:color w:val="4F81BD" w:themeColor="accent1"/>
          <w:lang w:val="en-AU"/>
        </w:rPr>
        <w:t xml:space="preserve">- </w:t>
      </w:r>
      <w:r w:rsidR="00755079" w:rsidRPr="003F7DDC">
        <w:rPr>
          <w:color w:val="4F81BD" w:themeColor="accent1"/>
          <w:lang w:val="en-AU"/>
        </w:rPr>
        <w:t xml:space="preserve">Reference No: </w:t>
      </w:r>
      <w:r w:rsidR="00852E60" w:rsidRPr="003F7DDC">
        <w:rPr>
          <w:color w:val="4F81BD" w:themeColor="accent1"/>
          <w:lang w:val="en-AU"/>
        </w:rPr>
        <w:t>202</w:t>
      </w:r>
      <w:r w:rsidR="00D1571C">
        <w:rPr>
          <w:color w:val="4F81BD" w:themeColor="accent1"/>
          <w:lang w:val="en-AU"/>
        </w:rPr>
        <w:t>5/09</w:t>
      </w:r>
    </w:p>
    <w:p w14:paraId="0B165A67" w14:textId="77777777" w:rsidR="00D40EB3" w:rsidRDefault="00D40EB3" w:rsidP="00D40EB3">
      <w:pPr>
        <w:rPr>
          <w:rFonts w:cstheme="minorHAnsi"/>
          <w:sz w:val="23"/>
          <w:szCs w:val="23"/>
        </w:rPr>
      </w:pPr>
    </w:p>
    <w:p w14:paraId="6F4F582C" w14:textId="4216559D" w:rsidR="00D40EB3" w:rsidRPr="001A3051" w:rsidRDefault="00D40EB3" w:rsidP="00D40EB3">
      <w:pPr>
        <w:ind w:right="843"/>
        <w:rPr>
          <w:rFonts w:cstheme="minorHAnsi"/>
          <w:sz w:val="23"/>
          <w:szCs w:val="23"/>
        </w:rPr>
      </w:pPr>
      <w:r w:rsidRPr="001A3051">
        <w:rPr>
          <w:rFonts w:cstheme="minorHAnsi"/>
          <w:sz w:val="23"/>
          <w:szCs w:val="23"/>
        </w:rPr>
        <w:t xml:space="preserve">We appreciate your interest in working at the Australian Transport Safety Bureau.  The details pertaining to the advertised role are presented through the following sections, including how to submit your application. </w:t>
      </w:r>
    </w:p>
    <w:p w14:paraId="373C25E4" w14:textId="77777777" w:rsidR="00104444" w:rsidRPr="00792518" w:rsidRDefault="00104444" w:rsidP="00D40EB3">
      <w:pPr>
        <w:pStyle w:val="BodyText"/>
        <w:spacing w:before="11"/>
        <w:rPr>
          <w:sz w:val="23"/>
          <w:lang w:val="en-AU"/>
        </w:rPr>
      </w:pPr>
    </w:p>
    <w:p w14:paraId="4AC8145F" w14:textId="77777777" w:rsidR="00104444" w:rsidRPr="003F7DDC" w:rsidRDefault="00755079" w:rsidP="00D40EB3">
      <w:pPr>
        <w:pStyle w:val="Heading1"/>
        <w:ind w:left="0"/>
        <w:rPr>
          <w:color w:val="4F81BD" w:themeColor="accent1"/>
          <w:lang w:val="en-AU"/>
        </w:rPr>
      </w:pPr>
      <w:r w:rsidRPr="003F7DDC">
        <w:rPr>
          <w:color w:val="4F81BD" w:themeColor="accent1"/>
          <w:lang w:val="en-AU"/>
        </w:rPr>
        <w:t>SECTION 1 – POSITION DETAILS</w:t>
      </w:r>
    </w:p>
    <w:p w14:paraId="78C2515B" w14:textId="77777777" w:rsidR="00104444" w:rsidRPr="00792518" w:rsidRDefault="00104444" w:rsidP="00D40EB3">
      <w:pPr>
        <w:pStyle w:val="BodyText"/>
        <w:spacing w:before="11"/>
        <w:rPr>
          <w:b/>
          <w:sz w:val="23"/>
          <w:lang w:val="en-AU"/>
        </w:rPr>
      </w:pPr>
    </w:p>
    <w:p w14:paraId="51B80FE3" w14:textId="0D79BC31" w:rsidR="00192847" w:rsidRPr="00792518" w:rsidRDefault="00D40EB3" w:rsidP="00BB6A25">
      <w:pPr>
        <w:pStyle w:val="BodyText"/>
        <w:tabs>
          <w:tab w:val="left" w:pos="2835"/>
        </w:tabs>
        <w:spacing w:line="242" w:lineRule="auto"/>
        <w:rPr>
          <w:lang w:val="en-AU"/>
        </w:rPr>
      </w:pPr>
      <w:r>
        <w:rPr>
          <w:u w:val="single"/>
          <w:lang w:val="en-AU"/>
        </w:rPr>
        <w:t>Role</w:t>
      </w:r>
      <w:r w:rsidR="00755079" w:rsidRPr="00792518">
        <w:rPr>
          <w:u w:val="single"/>
          <w:lang w:val="en-AU"/>
        </w:rPr>
        <w:t>:</w:t>
      </w:r>
      <w:r w:rsidR="00755079" w:rsidRPr="00792518">
        <w:rPr>
          <w:lang w:val="en-AU"/>
        </w:rPr>
        <w:tab/>
      </w:r>
      <w:r w:rsidR="00B10C84">
        <w:rPr>
          <w:lang w:val="en-AU"/>
        </w:rPr>
        <w:t>Manager Mandatory Reporting</w:t>
      </w:r>
    </w:p>
    <w:p w14:paraId="1D464CD0" w14:textId="7D4949EE" w:rsidR="00755079" w:rsidRPr="00792518" w:rsidRDefault="00755079" w:rsidP="00BB6A25">
      <w:pPr>
        <w:pStyle w:val="BodyText"/>
        <w:tabs>
          <w:tab w:val="left" w:pos="2835"/>
        </w:tabs>
        <w:spacing w:line="242" w:lineRule="auto"/>
        <w:ind w:right="4029"/>
        <w:rPr>
          <w:lang w:val="en-AU"/>
        </w:rPr>
      </w:pPr>
      <w:r w:rsidRPr="00792518">
        <w:rPr>
          <w:u w:val="single"/>
          <w:lang w:val="en-AU"/>
        </w:rPr>
        <w:t>Classification:</w:t>
      </w:r>
      <w:r w:rsidRPr="00792518">
        <w:rPr>
          <w:lang w:val="en-AU"/>
        </w:rPr>
        <w:tab/>
      </w:r>
      <w:r w:rsidR="00B10C84" w:rsidRPr="00B10C84">
        <w:rPr>
          <w:lang w:val="en-AU"/>
        </w:rPr>
        <w:t>Executive Level</w:t>
      </w:r>
      <w:r w:rsidR="00033A95" w:rsidRPr="00B10C84">
        <w:rPr>
          <w:lang w:val="en-AU"/>
        </w:rPr>
        <w:t xml:space="preserve"> 1</w:t>
      </w:r>
    </w:p>
    <w:p w14:paraId="2986BC46" w14:textId="7FA623AC" w:rsidR="00FE771A" w:rsidRPr="00FE771A" w:rsidRDefault="00D40EB3" w:rsidP="00A37918">
      <w:pPr>
        <w:pStyle w:val="BodyText"/>
        <w:tabs>
          <w:tab w:val="left" w:pos="2835"/>
        </w:tabs>
        <w:spacing w:line="290" w:lineRule="exact"/>
        <w:ind w:left="2880" w:hanging="2880"/>
        <w:rPr>
          <w:lang w:val="en-AU"/>
        </w:rPr>
      </w:pPr>
      <w:r>
        <w:rPr>
          <w:u w:val="single"/>
          <w:lang w:val="en-AU"/>
        </w:rPr>
        <w:t>Employment type</w:t>
      </w:r>
      <w:r w:rsidR="00FE771A">
        <w:rPr>
          <w:u w:val="single"/>
          <w:lang w:val="en-AU"/>
        </w:rPr>
        <w:t>:</w:t>
      </w:r>
      <w:r>
        <w:rPr>
          <w:lang w:val="en-AU"/>
        </w:rPr>
        <w:tab/>
      </w:r>
      <w:r w:rsidR="005D1C07" w:rsidRPr="00B10C84">
        <w:rPr>
          <w:lang w:val="en-AU"/>
        </w:rPr>
        <w:t>Ongoing</w:t>
      </w:r>
      <w:r w:rsidR="00BB6A25" w:rsidRPr="00B10C84">
        <w:rPr>
          <w:lang w:val="en-AU"/>
        </w:rPr>
        <w:t xml:space="preserve"> </w:t>
      </w:r>
      <w:r w:rsidR="00BD11C8" w:rsidRPr="00B10C84">
        <w:rPr>
          <w:lang w:val="en-AU"/>
        </w:rPr>
        <w:t>(permanent)</w:t>
      </w:r>
    </w:p>
    <w:p w14:paraId="2CFD76C5" w14:textId="54F0169F" w:rsidR="00104444" w:rsidRPr="00792518" w:rsidRDefault="00755079" w:rsidP="00BB6A25">
      <w:pPr>
        <w:pStyle w:val="BodyText"/>
        <w:tabs>
          <w:tab w:val="left" w:pos="2835"/>
        </w:tabs>
        <w:spacing w:line="290" w:lineRule="exact"/>
        <w:rPr>
          <w:lang w:val="en-AU"/>
        </w:rPr>
      </w:pPr>
      <w:r w:rsidRPr="00792518">
        <w:rPr>
          <w:u w:val="single"/>
          <w:lang w:val="en-AU"/>
        </w:rPr>
        <w:t>Salary</w:t>
      </w:r>
      <w:r w:rsidRPr="00792518">
        <w:rPr>
          <w:lang w:val="en-AU"/>
        </w:rPr>
        <w:tab/>
      </w:r>
      <w:r w:rsidRPr="00102A6F">
        <w:rPr>
          <w:lang w:val="en-AU"/>
        </w:rPr>
        <w:t>$</w:t>
      </w:r>
      <w:r w:rsidR="00147AB6" w:rsidRPr="00102A6F">
        <w:rPr>
          <w:lang w:val="en-AU"/>
        </w:rPr>
        <w:t xml:space="preserve">120,154 </w:t>
      </w:r>
      <w:r w:rsidR="00102A6F" w:rsidRPr="00102A6F">
        <w:rPr>
          <w:lang w:val="en-AU"/>
        </w:rPr>
        <w:t>–</w:t>
      </w:r>
      <w:r w:rsidR="00147AB6" w:rsidRPr="00102A6F">
        <w:rPr>
          <w:lang w:val="en-AU"/>
        </w:rPr>
        <w:t xml:space="preserve"> </w:t>
      </w:r>
      <w:r w:rsidR="00102A6F" w:rsidRPr="00102A6F">
        <w:rPr>
          <w:lang w:val="en-AU"/>
        </w:rPr>
        <w:t>132,630</w:t>
      </w:r>
      <w:r w:rsidRPr="00102A6F">
        <w:rPr>
          <w:lang w:val="en-AU"/>
        </w:rPr>
        <w:t>*</w:t>
      </w:r>
      <w:r w:rsidR="001D0A67" w:rsidRPr="000E2CAB">
        <w:rPr>
          <w:lang w:val="en-AU"/>
        </w:rPr>
        <w:t xml:space="preserve"> pa</w:t>
      </w:r>
      <w:r w:rsidR="003F7DDC">
        <w:rPr>
          <w:lang w:val="en-AU"/>
        </w:rPr>
        <w:t xml:space="preserve"> (plus 15.4% superannuation)</w:t>
      </w:r>
    </w:p>
    <w:p w14:paraId="12C227AE" w14:textId="7273717D" w:rsidR="00104444" w:rsidRDefault="00755079" w:rsidP="00BB6A25">
      <w:pPr>
        <w:pStyle w:val="BodyText"/>
        <w:tabs>
          <w:tab w:val="left" w:pos="2835"/>
        </w:tabs>
        <w:rPr>
          <w:lang w:val="en-AU"/>
        </w:rPr>
      </w:pPr>
      <w:r w:rsidRPr="00792518">
        <w:rPr>
          <w:u w:val="single"/>
          <w:lang w:val="en-AU"/>
        </w:rPr>
        <w:t>Division:</w:t>
      </w:r>
      <w:r w:rsidRPr="00792518">
        <w:rPr>
          <w:lang w:val="en-AU"/>
        </w:rPr>
        <w:tab/>
      </w:r>
      <w:r w:rsidR="00033A95" w:rsidRPr="00B10C84">
        <w:rPr>
          <w:lang w:val="en-AU"/>
        </w:rPr>
        <w:t>Operations</w:t>
      </w:r>
    </w:p>
    <w:p w14:paraId="7330DA4C" w14:textId="0F913A0E" w:rsidR="008B323E" w:rsidRPr="008B323E" w:rsidRDefault="008B323E" w:rsidP="00BB6A25">
      <w:pPr>
        <w:pStyle w:val="BodyText"/>
        <w:tabs>
          <w:tab w:val="left" w:pos="2835"/>
        </w:tabs>
        <w:rPr>
          <w:lang w:val="en-AU"/>
        </w:rPr>
      </w:pPr>
      <w:r>
        <w:rPr>
          <w:u w:val="single"/>
          <w:lang w:val="en-AU"/>
        </w:rPr>
        <w:t>Section:</w:t>
      </w:r>
      <w:r>
        <w:rPr>
          <w:lang w:val="en-AU"/>
        </w:rPr>
        <w:tab/>
      </w:r>
      <w:r w:rsidR="00AE48FA">
        <w:rPr>
          <w:lang w:val="en-AU"/>
        </w:rPr>
        <w:t>Safety Reporting</w:t>
      </w:r>
    </w:p>
    <w:p w14:paraId="3D78F5F5" w14:textId="3499FFCE" w:rsidR="00192847" w:rsidRPr="00792518" w:rsidRDefault="00755079" w:rsidP="00BB6A25">
      <w:pPr>
        <w:pStyle w:val="BodyText"/>
        <w:tabs>
          <w:tab w:val="left" w:pos="2835"/>
        </w:tabs>
        <w:ind w:left="1550" w:right="1554" w:hanging="1550"/>
        <w:rPr>
          <w:lang w:val="en-AU"/>
        </w:rPr>
      </w:pPr>
      <w:r w:rsidRPr="00792518">
        <w:rPr>
          <w:u w:val="single"/>
          <w:lang w:val="en-AU"/>
        </w:rPr>
        <w:t>Location:</w:t>
      </w:r>
      <w:r w:rsidRPr="00792518">
        <w:rPr>
          <w:lang w:val="en-AU"/>
        </w:rPr>
        <w:tab/>
      </w:r>
      <w:r w:rsidR="008E2665" w:rsidRPr="00792518">
        <w:rPr>
          <w:lang w:val="en-AU"/>
        </w:rPr>
        <w:tab/>
      </w:r>
      <w:r w:rsidR="00B10C84">
        <w:rPr>
          <w:lang w:val="en-AU"/>
        </w:rPr>
        <w:t>Canberra, Brisbane</w:t>
      </w:r>
    </w:p>
    <w:p w14:paraId="6480973C" w14:textId="4A99A330" w:rsidR="00104444" w:rsidRPr="00DD6429" w:rsidRDefault="00755079" w:rsidP="00BB6A25">
      <w:pPr>
        <w:pStyle w:val="BodyText"/>
        <w:tabs>
          <w:tab w:val="left" w:pos="2835"/>
        </w:tabs>
        <w:ind w:right="1554"/>
        <w:rPr>
          <w:lang w:val="en-AU"/>
        </w:rPr>
      </w:pPr>
      <w:r w:rsidRPr="00792518">
        <w:rPr>
          <w:u w:val="single"/>
          <w:lang w:val="en-AU"/>
        </w:rPr>
        <w:t>Security Level:</w:t>
      </w:r>
      <w:r w:rsidRPr="00792518">
        <w:rPr>
          <w:lang w:val="en-AU"/>
        </w:rPr>
        <w:t xml:space="preserve"> </w:t>
      </w:r>
      <w:r w:rsidR="008E2665" w:rsidRPr="00792518">
        <w:rPr>
          <w:lang w:val="en-AU"/>
        </w:rPr>
        <w:tab/>
      </w:r>
      <w:r w:rsidRPr="00DD6429">
        <w:rPr>
          <w:lang w:val="en-AU"/>
        </w:rPr>
        <w:t>Baseline</w:t>
      </w:r>
    </w:p>
    <w:p w14:paraId="3436D3D5" w14:textId="05556196" w:rsidR="00104444" w:rsidRPr="00102A6F" w:rsidRDefault="00755079" w:rsidP="00BB6A25">
      <w:pPr>
        <w:pStyle w:val="BodyText"/>
        <w:tabs>
          <w:tab w:val="left" w:pos="2835"/>
        </w:tabs>
        <w:rPr>
          <w:lang w:val="en-AU"/>
        </w:rPr>
      </w:pPr>
      <w:r w:rsidRPr="00DD6429">
        <w:rPr>
          <w:u w:val="single"/>
          <w:lang w:val="en-AU"/>
        </w:rPr>
        <w:t>Contact:</w:t>
      </w:r>
      <w:r w:rsidR="007062EE" w:rsidRPr="00DD6429">
        <w:rPr>
          <w:lang w:val="en-AU"/>
        </w:rPr>
        <w:tab/>
      </w:r>
      <w:r w:rsidR="00303D03">
        <w:rPr>
          <w:lang w:val="en-AU"/>
        </w:rPr>
        <w:t>Danielle Hickling</w:t>
      </w:r>
      <w:r w:rsidRPr="00DD6429">
        <w:rPr>
          <w:lang w:val="en-AU"/>
        </w:rPr>
        <w:t xml:space="preserve"> on (02)</w:t>
      </w:r>
      <w:r w:rsidR="00A46CE7" w:rsidRPr="00DD6429">
        <w:rPr>
          <w:lang w:val="en-AU"/>
        </w:rPr>
        <w:t xml:space="preserve"> </w:t>
      </w:r>
      <w:r w:rsidR="00102A6F" w:rsidRPr="00DD6429">
        <w:rPr>
          <w:lang w:val="en-AU"/>
        </w:rPr>
        <w:t>61</w:t>
      </w:r>
      <w:r w:rsidR="00102A6F">
        <w:rPr>
          <w:lang w:val="en-AU"/>
        </w:rPr>
        <w:t xml:space="preserve">22 </w:t>
      </w:r>
      <w:r w:rsidR="00DD6429">
        <w:rPr>
          <w:lang w:val="en-AU"/>
        </w:rPr>
        <w:t>1672</w:t>
      </w:r>
    </w:p>
    <w:p w14:paraId="011F636C" w14:textId="4B3FE573" w:rsidR="00104444" w:rsidRDefault="00755079" w:rsidP="00285F91">
      <w:pPr>
        <w:pStyle w:val="BodyText"/>
        <w:tabs>
          <w:tab w:val="left" w:pos="2835"/>
        </w:tabs>
        <w:rPr>
          <w:lang w:val="en-AU"/>
        </w:rPr>
      </w:pPr>
      <w:r w:rsidRPr="00792518">
        <w:rPr>
          <w:u w:val="single"/>
          <w:lang w:val="en-AU"/>
        </w:rPr>
        <w:t>Closing</w:t>
      </w:r>
      <w:r w:rsidRPr="00792518">
        <w:rPr>
          <w:spacing w:val="-1"/>
          <w:u w:val="single"/>
          <w:lang w:val="en-AU"/>
        </w:rPr>
        <w:t xml:space="preserve"> </w:t>
      </w:r>
      <w:r w:rsidRPr="00792518">
        <w:rPr>
          <w:u w:val="single"/>
          <w:lang w:val="en-AU"/>
        </w:rPr>
        <w:t>Date:</w:t>
      </w:r>
      <w:r w:rsidRPr="00792518">
        <w:rPr>
          <w:lang w:val="en-AU"/>
        </w:rPr>
        <w:tab/>
      </w:r>
      <w:r w:rsidR="00E00B07" w:rsidRPr="0042162F">
        <w:rPr>
          <w:lang w:val="en-AU"/>
        </w:rPr>
        <w:t>11:59</w:t>
      </w:r>
      <w:r w:rsidR="00EE33B3" w:rsidRPr="0042162F">
        <w:rPr>
          <w:lang w:val="en-AU"/>
        </w:rPr>
        <w:t xml:space="preserve"> </w:t>
      </w:r>
      <w:r w:rsidR="00E00B07" w:rsidRPr="0042162F">
        <w:rPr>
          <w:lang w:val="en-AU"/>
        </w:rPr>
        <w:t xml:space="preserve">pm </w:t>
      </w:r>
      <w:r w:rsidR="00B6080C">
        <w:rPr>
          <w:lang w:val="en-AU"/>
        </w:rPr>
        <w:t>Wednesday, 10</w:t>
      </w:r>
      <w:r w:rsidR="00951846" w:rsidRPr="0042162F">
        <w:rPr>
          <w:lang w:val="en-AU"/>
        </w:rPr>
        <w:t xml:space="preserve"> December </w:t>
      </w:r>
      <w:r w:rsidR="0042162F" w:rsidRPr="0042162F">
        <w:rPr>
          <w:lang w:val="en-AU"/>
        </w:rPr>
        <w:t>2025</w:t>
      </w:r>
    </w:p>
    <w:p w14:paraId="2C35DA9C" w14:textId="38A4C26C" w:rsidR="00104444" w:rsidRPr="00C82FBD" w:rsidRDefault="00755079" w:rsidP="00D40EB3">
      <w:pPr>
        <w:spacing w:before="52"/>
        <w:ind w:right="1613"/>
        <w:rPr>
          <w:i/>
          <w:sz w:val="20"/>
          <w:szCs w:val="20"/>
          <w:lang w:val="en-AU"/>
        </w:rPr>
      </w:pPr>
      <w:r w:rsidRPr="00792518">
        <w:rPr>
          <w:b/>
          <w:sz w:val="24"/>
          <w:lang w:val="en-AU"/>
        </w:rPr>
        <w:t>*</w:t>
      </w:r>
      <w:r w:rsidRPr="00C82FBD">
        <w:rPr>
          <w:i/>
          <w:sz w:val="20"/>
          <w:szCs w:val="20"/>
          <w:lang w:val="en-AU"/>
        </w:rPr>
        <w:t xml:space="preserve">the starting salary rate </w:t>
      </w:r>
      <w:r w:rsidR="00D40EB3" w:rsidRPr="00C82FBD">
        <w:rPr>
          <w:i/>
          <w:sz w:val="20"/>
          <w:szCs w:val="20"/>
          <w:lang w:val="en-AU"/>
        </w:rPr>
        <w:t>may</w:t>
      </w:r>
      <w:r w:rsidRPr="00C82FBD">
        <w:rPr>
          <w:i/>
          <w:sz w:val="20"/>
          <w:szCs w:val="20"/>
          <w:lang w:val="en-AU"/>
        </w:rPr>
        <w:t xml:space="preserve"> be negotiated </w:t>
      </w:r>
      <w:r w:rsidR="00195595">
        <w:rPr>
          <w:i/>
          <w:sz w:val="20"/>
          <w:szCs w:val="20"/>
          <w:lang w:val="en-AU"/>
        </w:rPr>
        <w:t>(</w:t>
      </w:r>
      <w:r w:rsidRPr="00C82FBD">
        <w:rPr>
          <w:i/>
          <w:sz w:val="20"/>
          <w:szCs w:val="20"/>
          <w:lang w:val="en-AU"/>
        </w:rPr>
        <w:t>with</w:t>
      </w:r>
      <w:r w:rsidR="009F2478">
        <w:rPr>
          <w:i/>
          <w:sz w:val="20"/>
          <w:szCs w:val="20"/>
          <w:lang w:val="en-AU"/>
        </w:rPr>
        <w:t>in the salary range advertised</w:t>
      </w:r>
      <w:r w:rsidR="00195595">
        <w:rPr>
          <w:i/>
          <w:sz w:val="20"/>
          <w:szCs w:val="20"/>
          <w:lang w:val="en-AU"/>
        </w:rPr>
        <w:t>)</w:t>
      </w:r>
      <w:r w:rsidR="009F2478">
        <w:rPr>
          <w:i/>
          <w:sz w:val="20"/>
          <w:szCs w:val="20"/>
          <w:lang w:val="en-AU"/>
        </w:rPr>
        <w:t xml:space="preserve"> with </w:t>
      </w:r>
      <w:r w:rsidRPr="00C82FBD">
        <w:rPr>
          <w:i/>
          <w:sz w:val="20"/>
          <w:szCs w:val="20"/>
          <w:lang w:val="en-AU"/>
        </w:rPr>
        <w:t>the successful applicant based on their</w:t>
      </w:r>
      <w:r w:rsidR="000E3E02" w:rsidRPr="00C82FBD">
        <w:rPr>
          <w:i/>
          <w:sz w:val="20"/>
          <w:szCs w:val="20"/>
          <w:lang w:val="en-AU"/>
        </w:rPr>
        <w:t xml:space="preserve"> </w:t>
      </w:r>
      <w:r w:rsidR="00830A77">
        <w:rPr>
          <w:i/>
          <w:sz w:val="20"/>
          <w:szCs w:val="20"/>
          <w:lang w:val="en-AU"/>
        </w:rPr>
        <w:t xml:space="preserve">demonstration of </w:t>
      </w:r>
      <w:r w:rsidR="000E3E02" w:rsidRPr="00C82FBD">
        <w:rPr>
          <w:i/>
          <w:sz w:val="20"/>
          <w:szCs w:val="20"/>
          <w:lang w:val="en-AU"/>
        </w:rPr>
        <w:t xml:space="preserve">skills, </w:t>
      </w:r>
      <w:r w:rsidR="00192847" w:rsidRPr="00C82FBD">
        <w:rPr>
          <w:i/>
          <w:sz w:val="20"/>
          <w:szCs w:val="20"/>
          <w:lang w:val="en-AU"/>
        </w:rPr>
        <w:t>experience</w:t>
      </w:r>
      <w:r w:rsidR="000E3E02" w:rsidRPr="00C82FBD">
        <w:rPr>
          <w:i/>
          <w:sz w:val="20"/>
          <w:szCs w:val="20"/>
          <w:lang w:val="en-AU"/>
        </w:rPr>
        <w:t xml:space="preserve"> and capability to meet relevant work level standards</w:t>
      </w:r>
      <w:r w:rsidRPr="00C82FBD">
        <w:rPr>
          <w:i/>
          <w:sz w:val="20"/>
          <w:szCs w:val="20"/>
          <w:lang w:val="en-AU"/>
        </w:rPr>
        <w:t>.</w:t>
      </w:r>
    </w:p>
    <w:p w14:paraId="29106B3D" w14:textId="77777777" w:rsidR="00104444" w:rsidRPr="00792518" w:rsidRDefault="00104444" w:rsidP="00D40EB3">
      <w:pPr>
        <w:pStyle w:val="BodyText"/>
        <w:spacing w:before="11"/>
        <w:rPr>
          <w:i/>
          <w:sz w:val="23"/>
          <w:lang w:val="en-AU"/>
        </w:rPr>
      </w:pPr>
    </w:p>
    <w:p w14:paraId="75EEDCF5" w14:textId="7DE67B2E" w:rsidR="00104444" w:rsidRPr="003F7DDC" w:rsidRDefault="00755079" w:rsidP="00D40EB3">
      <w:pPr>
        <w:pStyle w:val="Heading1"/>
        <w:ind w:left="0"/>
        <w:rPr>
          <w:color w:val="4F81BD" w:themeColor="accent1"/>
          <w:lang w:val="en-AU"/>
        </w:rPr>
      </w:pPr>
      <w:r w:rsidRPr="003F7DDC">
        <w:rPr>
          <w:color w:val="4F81BD" w:themeColor="accent1"/>
          <w:lang w:val="en-AU"/>
        </w:rPr>
        <w:t xml:space="preserve">SECTION 2 – </w:t>
      </w:r>
      <w:r w:rsidR="006D121C">
        <w:rPr>
          <w:color w:val="4F81BD" w:themeColor="accent1"/>
          <w:lang w:val="en-AU"/>
        </w:rPr>
        <w:t>OUR ORGANISATION</w:t>
      </w:r>
    </w:p>
    <w:p w14:paraId="5242DD28" w14:textId="4D8F100A" w:rsidR="002F680A" w:rsidRPr="002F680A" w:rsidRDefault="004522C7" w:rsidP="002031E2">
      <w:pPr>
        <w:pStyle w:val="BodyText"/>
        <w:spacing w:before="120"/>
        <w:rPr>
          <w:bCs/>
          <w:lang w:val="en-AU"/>
        </w:rPr>
      </w:pPr>
      <w:r>
        <w:rPr>
          <w:bCs/>
          <w:lang w:val="en-AU"/>
        </w:rPr>
        <w:t xml:space="preserve">The </w:t>
      </w:r>
      <w:r w:rsidR="001868D2" w:rsidRPr="00A91306">
        <w:rPr>
          <w:rFonts w:asciiTheme="minorHAnsi" w:hAnsiTheme="minorHAnsi" w:cstheme="minorHAnsi"/>
        </w:rPr>
        <w:t>Australian Transport Safety Bureau (ATSB)</w:t>
      </w:r>
      <w:r>
        <w:rPr>
          <w:bCs/>
          <w:lang w:val="en-AU"/>
        </w:rPr>
        <w:t xml:space="preserve"> </w:t>
      </w:r>
      <w:r w:rsidR="0012019D">
        <w:rPr>
          <w:bCs/>
          <w:lang w:val="en-AU"/>
        </w:rPr>
        <w:t>influence</w:t>
      </w:r>
      <w:r>
        <w:rPr>
          <w:bCs/>
          <w:lang w:val="en-AU"/>
        </w:rPr>
        <w:t>s</w:t>
      </w:r>
      <w:r w:rsidR="0012019D">
        <w:rPr>
          <w:bCs/>
          <w:lang w:val="en-AU"/>
        </w:rPr>
        <w:t xml:space="preserve"> transport safety</w:t>
      </w:r>
      <w:r w:rsidRPr="004522C7">
        <w:rPr>
          <w:bCs/>
        </w:rPr>
        <w:t xml:space="preserve"> improvements for the greatest public benefit through independent no-blame investigations and fostering safety awareness. Our vision is to maintain effective transport without accidents. </w:t>
      </w:r>
    </w:p>
    <w:p w14:paraId="684C551C" w14:textId="77777777" w:rsidR="002F680A" w:rsidRDefault="002F680A" w:rsidP="008158B6">
      <w:pPr>
        <w:pStyle w:val="BodyText"/>
        <w:rPr>
          <w:rFonts w:asciiTheme="minorHAnsi" w:hAnsiTheme="minorHAnsi" w:cstheme="minorHAnsi"/>
        </w:rPr>
      </w:pPr>
      <w:bookmarkStart w:id="0" w:name="The_role_of_a_Transport_Safety_Investiga"/>
      <w:bookmarkStart w:id="1" w:name="In_recognising_the_diverse_range_of_skil"/>
      <w:bookmarkStart w:id="2" w:name="*New_starters_based_outside_of_Canberra_"/>
      <w:bookmarkEnd w:id="0"/>
      <w:bookmarkEnd w:id="1"/>
      <w:bookmarkEnd w:id="2"/>
    </w:p>
    <w:p w14:paraId="7F250CD5" w14:textId="3BB77D94" w:rsidR="00625E42" w:rsidRPr="00A91306" w:rsidRDefault="00625E42" w:rsidP="008158B6">
      <w:pPr>
        <w:pStyle w:val="BodyText"/>
        <w:rPr>
          <w:rFonts w:asciiTheme="minorHAnsi" w:hAnsiTheme="minorHAnsi" w:cstheme="minorHAnsi"/>
        </w:rPr>
      </w:pPr>
      <w:r w:rsidRPr="00A91306">
        <w:rPr>
          <w:rFonts w:asciiTheme="minorHAnsi" w:hAnsiTheme="minorHAnsi" w:cstheme="minorHAnsi"/>
        </w:rPr>
        <w:t xml:space="preserve">The ATSB is an independent Commonwealth Government statutory agency. The ATSB is governed by a Commission and is entirely separate from transport regulators, policy makers and service providers. </w:t>
      </w:r>
    </w:p>
    <w:p w14:paraId="4B6A3500" w14:textId="77777777" w:rsidR="00625E42" w:rsidRPr="00A91306" w:rsidRDefault="00625E42" w:rsidP="008158B6">
      <w:pPr>
        <w:pStyle w:val="BodyText"/>
        <w:rPr>
          <w:rFonts w:asciiTheme="minorHAnsi" w:hAnsiTheme="minorHAnsi" w:cstheme="minorHAnsi"/>
        </w:rPr>
      </w:pPr>
    </w:p>
    <w:p w14:paraId="5E1E12CF" w14:textId="49D9754C" w:rsidR="00625E42" w:rsidRPr="0033771B" w:rsidRDefault="00625E42" w:rsidP="0033771B">
      <w:pPr>
        <w:contextualSpacing/>
        <w:rPr>
          <w:rFonts w:cstheme="minorHAnsi"/>
          <w:sz w:val="24"/>
          <w:szCs w:val="24"/>
        </w:rPr>
      </w:pPr>
      <w:bookmarkStart w:id="3" w:name="_Hlk69315096"/>
      <w:r w:rsidRPr="0033771B">
        <w:rPr>
          <w:rFonts w:cstheme="minorHAnsi"/>
          <w:sz w:val="24"/>
          <w:szCs w:val="24"/>
        </w:rPr>
        <w:t>The ATSB is established by the </w:t>
      </w:r>
      <w:hyperlink r:id="rId12" w:tooltip="Legislation and regulations" w:history="1">
        <w:r w:rsidRPr="00814433">
          <w:rPr>
            <w:rFonts w:cstheme="minorHAnsi"/>
            <w:i/>
            <w:iCs/>
            <w:sz w:val="24"/>
            <w:szCs w:val="24"/>
          </w:rPr>
          <w:t>Transport Safety Investigation Act 2003</w:t>
        </w:r>
      </w:hyperlink>
      <w:r w:rsidRPr="0033771B">
        <w:rPr>
          <w:rFonts w:cstheme="minorHAnsi"/>
          <w:sz w:val="24"/>
          <w:szCs w:val="24"/>
        </w:rPr>
        <w:t xml:space="preserve"> (TSI Act) and conducts its investigations in accordance with the provisions of the Act. Under the TSI Act, it is not a function of the ATSB to apportion blame or provide a means for determining liability. </w:t>
      </w:r>
      <w:r w:rsidR="00A91306">
        <w:rPr>
          <w:rFonts w:cstheme="minorHAnsi"/>
          <w:sz w:val="24"/>
          <w:szCs w:val="24"/>
        </w:rPr>
        <w:t xml:space="preserve"> </w:t>
      </w:r>
      <w:r w:rsidRPr="0033771B">
        <w:rPr>
          <w:rFonts w:cstheme="minorHAnsi"/>
          <w:sz w:val="24"/>
          <w:szCs w:val="24"/>
        </w:rPr>
        <w:t>The ATSB does not investigate for the purpose of taking administrative, regulatory or criminal action.</w:t>
      </w:r>
    </w:p>
    <w:p w14:paraId="04A80EAE" w14:textId="70A82D0F" w:rsidR="00625E42" w:rsidRPr="0033771B" w:rsidRDefault="00625E42" w:rsidP="00625E42">
      <w:pPr>
        <w:contextualSpacing/>
        <w:rPr>
          <w:rFonts w:cstheme="minorHAnsi"/>
          <w:sz w:val="24"/>
          <w:szCs w:val="24"/>
        </w:rPr>
      </w:pPr>
    </w:p>
    <w:p w14:paraId="3E47CF46" w14:textId="566B9835" w:rsidR="00625E42" w:rsidRPr="0033771B" w:rsidRDefault="00625E42" w:rsidP="0033771B">
      <w:pPr>
        <w:contextualSpacing/>
        <w:rPr>
          <w:rFonts w:cstheme="minorHAnsi"/>
          <w:sz w:val="24"/>
          <w:szCs w:val="24"/>
        </w:rPr>
      </w:pPr>
      <w:r w:rsidRPr="0033771B">
        <w:rPr>
          <w:rFonts w:cstheme="minorHAnsi"/>
          <w:sz w:val="24"/>
          <w:szCs w:val="24"/>
        </w:rPr>
        <w:t xml:space="preserve">The Bureau's Commission is constituted by a full-time </w:t>
      </w:r>
      <w:r w:rsidR="008F7497">
        <w:rPr>
          <w:rFonts w:cstheme="minorHAnsi"/>
          <w:sz w:val="24"/>
          <w:szCs w:val="24"/>
        </w:rPr>
        <w:t xml:space="preserve">Chief </w:t>
      </w:r>
      <w:r w:rsidRPr="0033771B">
        <w:rPr>
          <w:rFonts w:cstheme="minorHAnsi"/>
          <w:sz w:val="24"/>
          <w:szCs w:val="24"/>
        </w:rPr>
        <w:t>Commissioner/CEO and three part-time Commissioners. </w:t>
      </w:r>
      <w:r w:rsidR="00A91306">
        <w:rPr>
          <w:rFonts w:cstheme="minorHAnsi"/>
          <w:sz w:val="24"/>
          <w:szCs w:val="24"/>
        </w:rPr>
        <w:t xml:space="preserve"> </w:t>
      </w:r>
      <w:r w:rsidRPr="0033771B">
        <w:rPr>
          <w:rFonts w:cstheme="minorHAnsi"/>
          <w:sz w:val="24"/>
          <w:szCs w:val="24"/>
        </w:rPr>
        <w:t>The ATSB's staff (approximately 1</w:t>
      </w:r>
      <w:r w:rsidR="008226BA">
        <w:rPr>
          <w:rFonts w:cstheme="minorHAnsi"/>
          <w:sz w:val="24"/>
          <w:szCs w:val="24"/>
        </w:rPr>
        <w:t>25</w:t>
      </w:r>
      <w:r w:rsidRPr="0033771B">
        <w:rPr>
          <w:rFonts w:cstheme="minorHAnsi"/>
          <w:sz w:val="24"/>
          <w:szCs w:val="24"/>
        </w:rPr>
        <w:t xml:space="preserve">) includes about </w:t>
      </w:r>
      <w:r w:rsidR="00445682">
        <w:rPr>
          <w:rFonts w:cstheme="minorHAnsi"/>
          <w:sz w:val="24"/>
          <w:szCs w:val="24"/>
        </w:rPr>
        <w:t>7</w:t>
      </w:r>
      <w:r w:rsidRPr="0033771B">
        <w:rPr>
          <w:rFonts w:cstheme="minorHAnsi"/>
          <w:sz w:val="24"/>
          <w:szCs w:val="24"/>
        </w:rPr>
        <w:t xml:space="preserve">0 aviation, marine and rail safety investigators. </w:t>
      </w:r>
      <w:r w:rsidR="00D4313D">
        <w:rPr>
          <w:rFonts w:cstheme="minorHAnsi"/>
          <w:sz w:val="24"/>
          <w:szCs w:val="24"/>
        </w:rPr>
        <w:t>Our o</w:t>
      </w:r>
      <w:r w:rsidR="00445682">
        <w:rPr>
          <w:rFonts w:cstheme="minorHAnsi"/>
          <w:sz w:val="24"/>
          <w:szCs w:val="24"/>
        </w:rPr>
        <w:t>ffices</w:t>
      </w:r>
      <w:r w:rsidRPr="0033771B">
        <w:rPr>
          <w:rFonts w:cstheme="minorHAnsi"/>
          <w:sz w:val="24"/>
          <w:szCs w:val="24"/>
        </w:rPr>
        <w:t xml:space="preserve"> are based in Canberra, Brisbane, Melbourne</w:t>
      </w:r>
      <w:r w:rsidR="006A2469">
        <w:rPr>
          <w:rFonts w:cstheme="minorHAnsi"/>
          <w:sz w:val="24"/>
          <w:szCs w:val="24"/>
        </w:rPr>
        <w:t xml:space="preserve">, </w:t>
      </w:r>
      <w:r w:rsidR="003536D6">
        <w:rPr>
          <w:rFonts w:cstheme="minorHAnsi"/>
          <w:sz w:val="24"/>
          <w:szCs w:val="24"/>
        </w:rPr>
        <w:t xml:space="preserve">and </w:t>
      </w:r>
      <w:r w:rsidR="006A2469">
        <w:rPr>
          <w:rFonts w:cstheme="minorHAnsi"/>
          <w:sz w:val="24"/>
          <w:szCs w:val="24"/>
        </w:rPr>
        <w:t>Perth</w:t>
      </w:r>
      <w:r w:rsidRPr="0033771B">
        <w:rPr>
          <w:rFonts w:cstheme="minorHAnsi"/>
          <w:sz w:val="24"/>
          <w:szCs w:val="24"/>
        </w:rPr>
        <w:t>.</w:t>
      </w:r>
    </w:p>
    <w:p w14:paraId="63E794C2" w14:textId="080B2880" w:rsidR="00B272D8" w:rsidRDefault="00B272D8">
      <w:pPr>
        <w:rPr>
          <w:rFonts w:cstheme="minorHAnsi"/>
          <w:sz w:val="24"/>
          <w:szCs w:val="24"/>
        </w:rPr>
      </w:pPr>
      <w:r>
        <w:rPr>
          <w:rFonts w:cstheme="minorHAnsi"/>
          <w:sz w:val="24"/>
          <w:szCs w:val="24"/>
        </w:rPr>
        <w:br w:type="page"/>
      </w:r>
    </w:p>
    <w:p w14:paraId="63C09E16" w14:textId="70092DCF" w:rsidR="003A1285" w:rsidRPr="003A1285" w:rsidRDefault="003A1285" w:rsidP="003A1285">
      <w:pPr>
        <w:pStyle w:val="ATSBBody"/>
        <w:spacing w:after="0" w:line="240" w:lineRule="auto"/>
        <w:rPr>
          <w:rFonts w:ascii="Calibri" w:eastAsia="Calibri" w:hAnsi="Calibri" w:cstheme="minorHAnsi"/>
          <w:color w:val="auto"/>
          <w:sz w:val="24"/>
          <w:szCs w:val="24"/>
          <w:lang w:val="en-US"/>
        </w:rPr>
      </w:pPr>
      <w:r w:rsidRPr="003A1285">
        <w:rPr>
          <w:rFonts w:ascii="Calibri" w:eastAsia="Calibri" w:hAnsi="Calibri" w:cstheme="minorHAnsi"/>
          <w:color w:val="auto"/>
          <w:sz w:val="24"/>
          <w:szCs w:val="24"/>
          <w:lang w:val="en-US"/>
        </w:rPr>
        <w:lastRenderedPageBreak/>
        <w:t>ATSB staff are also employed in functional areas covering: Safety and Confidential Reporting, Finance, Human Resources, Stakeholder Engagement, Communications and Media, Legal, Governance and Strategic Policy, International Engagement, and Information and Communication Technologies (ICT).</w:t>
      </w:r>
    </w:p>
    <w:p w14:paraId="08B1F6BF" w14:textId="77777777" w:rsidR="00625E42" w:rsidRPr="003A1285" w:rsidRDefault="00625E42" w:rsidP="00625E42">
      <w:pPr>
        <w:pStyle w:val="ATSBAddress"/>
        <w:spacing w:after="0"/>
        <w:contextualSpacing/>
        <w:rPr>
          <w:rFonts w:ascii="Calibri" w:eastAsia="Calibri" w:hAnsi="Calibri" w:cstheme="minorHAnsi"/>
          <w:color w:val="auto"/>
          <w:sz w:val="24"/>
          <w:szCs w:val="24"/>
          <w:lang w:val="en-US"/>
        </w:rPr>
      </w:pPr>
    </w:p>
    <w:p w14:paraId="2E53B356" w14:textId="77777777" w:rsidR="00625E42" w:rsidRPr="00E623C7" w:rsidRDefault="00625E42" w:rsidP="00625E42">
      <w:pPr>
        <w:contextualSpacing/>
        <w:rPr>
          <w:rFonts w:cstheme="minorHAnsi"/>
          <w:sz w:val="24"/>
          <w:szCs w:val="24"/>
        </w:rPr>
      </w:pPr>
      <w:r w:rsidRPr="00E623C7">
        <w:rPr>
          <w:rFonts w:cstheme="minorHAnsi"/>
          <w:sz w:val="24"/>
          <w:szCs w:val="24"/>
        </w:rPr>
        <w:t>The ATSB recognises that our people are our greatest strength – as part of our commitment to create a flexible, diverse and inclusive workplace, we invite and encourage applications from Aboriginal and Torres Strait Islander people, people with disability, people of all ages, people who identify as LGBTI+, and people with diverse linguistic and cultural backgrounds.</w:t>
      </w:r>
    </w:p>
    <w:p w14:paraId="5C13BBB0" w14:textId="77777777" w:rsidR="00625E42" w:rsidRPr="00E623C7" w:rsidRDefault="00625E42" w:rsidP="00625E42">
      <w:pPr>
        <w:contextualSpacing/>
        <w:rPr>
          <w:rFonts w:cstheme="minorHAnsi"/>
          <w:sz w:val="24"/>
          <w:szCs w:val="24"/>
        </w:rPr>
      </w:pPr>
    </w:p>
    <w:p w14:paraId="7C1439C8" w14:textId="10E4672C" w:rsidR="00625E42" w:rsidRPr="00E623C7" w:rsidRDefault="00625E42" w:rsidP="004837D6">
      <w:pPr>
        <w:contextualSpacing/>
        <w:rPr>
          <w:rFonts w:cstheme="minorHAnsi"/>
          <w:sz w:val="24"/>
          <w:szCs w:val="24"/>
        </w:rPr>
      </w:pPr>
      <w:r w:rsidRPr="00E623C7">
        <w:rPr>
          <w:rFonts w:cstheme="minorHAnsi"/>
          <w:sz w:val="24"/>
          <w:szCs w:val="24"/>
        </w:rPr>
        <w:t xml:space="preserve">We offer a positive workplace culture and excellent employment benefits and conditions. </w:t>
      </w:r>
      <w:r w:rsidR="00A91306">
        <w:rPr>
          <w:rFonts w:cstheme="minorHAnsi"/>
          <w:sz w:val="24"/>
          <w:szCs w:val="24"/>
        </w:rPr>
        <w:t xml:space="preserve"> </w:t>
      </w:r>
      <w:r w:rsidRPr="00E623C7">
        <w:rPr>
          <w:rFonts w:cstheme="minorHAnsi"/>
          <w:sz w:val="24"/>
          <w:szCs w:val="24"/>
        </w:rPr>
        <w:t xml:space="preserve">This includes </w:t>
      </w:r>
      <w:r w:rsidR="007F1FDF">
        <w:rPr>
          <w:rFonts w:cstheme="minorHAnsi"/>
          <w:sz w:val="24"/>
          <w:szCs w:val="24"/>
        </w:rPr>
        <w:t xml:space="preserve">flexible work arrangements (where appropriate) including working from home, </w:t>
      </w:r>
      <w:r w:rsidRPr="00E623C7">
        <w:rPr>
          <w:rFonts w:cstheme="minorHAnsi"/>
          <w:sz w:val="24"/>
          <w:szCs w:val="24"/>
        </w:rPr>
        <w:t>attractive salaries and generous employer superannuation, substantial leave provisions, salary packaging and a closedown period over the Christmas holiday period, as well as a range of other benefits.</w:t>
      </w:r>
    </w:p>
    <w:bookmarkEnd w:id="3"/>
    <w:p w14:paraId="2EF9AE9C" w14:textId="77777777" w:rsidR="00625E42" w:rsidRPr="00E623C7" w:rsidRDefault="00625E42" w:rsidP="00625E42">
      <w:pPr>
        <w:pStyle w:val="BodyText"/>
        <w:contextualSpacing/>
        <w:rPr>
          <w:rFonts w:asciiTheme="minorHAnsi" w:hAnsiTheme="minorHAnsi" w:cstheme="minorHAnsi"/>
        </w:rPr>
      </w:pPr>
    </w:p>
    <w:p w14:paraId="3BAC6160" w14:textId="77777777" w:rsidR="00625E42" w:rsidRPr="00E623C7" w:rsidRDefault="00625E42" w:rsidP="00625E42">
      <w:pPr>
        <w:pStyle w:val="BodyText"/>
        <w:contextualSpacing/>
        <w:rPr>
          <w:rFonts w:asciiTheme="minorHAnsi" w:hAnsiTheme="minorHAnsi" w:cstheme="minorHAnsi"/>
        </w:rPr>
      </w:pPr>
      <w:r w:rsidRPr="00E623C7">
        <w:rPr>
          <w:rFonts w:asciiTheme="minorHAnsi" w:hAnsiTheme="minorHAnsi" w:cstheme="minorHAnsi"/>
        </w:rPr>
        <w:t xml:space="preserve">For further information about the ATSB refer to our website </w:t>
      </w:r>
      <w:hyperlink r:id="rId13" w:history="1">
        <w:r w:rsidRPr="00E623C7">
          <w:rPr>
            <w:rStyle w:val="Hyperlink"/>
            <w:rFonts w:asciiTheme="minorHAnsi" w:hAnsiTheme="minorHAnsi" w:cstheme="minorHAnsi"/>
          </w:rPr>
          <w:t>www.atsb.gov.au</w:t>
        </w:r>
      </w:hyperlink>
    </w:p>
    <w:p w14:paraId="652251C7" w14:textId="38D8933D" w:rsidR="00625E42" w:rsidRDefault="00625E42" w:rsidP="000D445A">
      <w:pPr>
        <w:outlineLvl w:val="0"/>
        <w:rPr>
          <w:sz w:val="24"/>
          <w:szCs w:val="24"/>
          <w:lang w:val="en-AU"/>
        </w:rPr>
      </w:pPr>
    </w:p>
    <w:p w14:paraId="7B50F679" w14:textId="77777777" w:rsidR="006D121C" w:rsidRDefault="006D121C" w:rsidP="006D121C">
      <w:pPr>
        <w:keepNext/>
        <w:keepLines/>
        <w:widowControl/>
        <w:autoSpaceDE/>
        <w:spacing w:after="120" w:line="256" w:lineRule="auto"/>
        <w:outlineLvl w:val="0"/>
        <w:rPr>
          <w:rFonts w:eastAsia="Times New Roman"/>
          <w:b/>
          <w:bCs/>
          <w:color w:val="2E74B5"/>
          <w:sz w:val="24"/>
          <w:szCs w:val="24"/>
          <w:lang w:val="en-GB"/>
        </w:rPr>
      </w:pPr>
      <w:r>
        <w:rPr>
          <w:rFonts w:eastAsia="Times New Roman"/>
          <w:b/>
          <w:bCs/>
          <w:color w:val="2E74B5"/>
          <w:sz w:val="24"/>
          <w:szCs w:val="24"/>
          <w:lang w:val="en-GB"/>
        </w:rPr>
        <w:t>SECTION 3 – ABOUT THE ROLE</w:t>
      </w:r>
    </w:p>
    <w:p w14:paraId="67955B2E" w14:textId="637C47CC" w:rsidR="00625E42" w:rsidRDefault="00803C61" w:rsidP="008844CE">
      <w:pPr>
        <w:spacing w:after="240"/>
        <w:outlineLvl w:val="0"/>
        <w:rPr>
          <w:rFonts w:asciiTheme="minorHAnsi" w:eastAsiaTheme="majorEastAsia" w:hAnsiTheme="minorHAnsi" w:cstheme="minorHAnsi"/>
          <w:color w:val="365F91" w:themeColor="accent1" w:themeShade="BF"/>
          <w:sz w:val="26"/>
          <w:szCs w:val="26"/>
          <w:lang w:val="en-GB"/>
        </w:rPr>
      </w:pPr>
      <w:r>
        <w:rPr>
          <w:rFonts w:asciiTheme="minorHAnsi" w:eastAsiaTheme="majorEastAsia" w:hAnsiTheme="minorHAnsi" w:cstheme="minorHAnsi"/>
          <w:color w:val="365F91" w:themeColor="accent1" w:themeShade="BF"/>
          <w:sz w:val="26"/>
          <w:szCs w:val="26"/>
          <w:lang w:val="en-GB"/>
        </w:rPr>
        <w:t xml:space="preserve">Overview of the team </w:t>
      </w:r>
    </w:p>
    <w:p w14:paraId="65DD960D" w14:textId="124ABAB1" w:rsidR="000D5658" w:rsidRPr="000D5658" w:rsidRDefault="000D5658" w:rsidP="000D5658">
      <w:pPr>
        <w:spacing w:after="120"/>
        <w:outlineLvl w:val="0"/>
        <w:rPr>
          <w:sz w:val="24"/>
          <w:szCs w:val="24"/>
          <w:lang w:val="en-AU"/>
        </w:rPr>
      </w:pPr>
      <w:r w:rsidRPr="000D5658">
        <w:rPr>
          <w:sz w:val="24"/>
          <w:szCs w:val="24"/>
          <w:lang w:val="en-AU"/>
        </w:rPr>
        <w:t xml:space="preserve">As Manager Mandatory Reporting, you will lead and manage the work of a team of safety professionals. You and your team will be responsible for ensuring the efficient operation and data quality of the ATSB Investigation Management System (AIMS), the ATSB’s primary database and workflow management system that records all reported transport safety occurrences (accidents/incidents). AIMS is used as the primary investigation management application for Transport Safety Investigators. </w:t>
      </w:r>
    </w:p>
    <w:p w14:paraId="5B95715A" w14:textId="29923E30" w:rsidR="00803C61" w:rsidRPr="00803C61" w:rsidRDefault="000D5658" w:rsidP="000D5658">
      <w:pPr>
        <w:spacing w:after="120"/>
        <w:outlineLvl w:val="0"/>
        <w:rPr>
          <w:sz w:val="24"/>
          <w:szCs w:val="24"/>
          <w:lang w:val="en-AU"/>
        </w:rPr>
      </w:pPr>
      <w:r w:rsidRPr="000D5658">
        <w:rPr>
          <w:sz w:val="24"/>
          <w:szCs w:val="24"/>
          <w:lang w:val="en-AU"/>
        </w:rPr>
        <w:t>The Manager Mandatory Reporting works under the direction of the Head of Safety Reporting to deliver quality outcomes. In performing this leadership role, you will manage the day-to-day work and priorities of the Safety Reporting section</w:t>
      </w:r>
      <w:r w:rsidR="00F72FEF">
        <w:rPr>
          <w:sz w:val="24"/>
          <w:szCs w:val="24"/>
          <w:lang w:val="en-AU"/>
        </w:rPr>
        <w:t>.</w:t>
      </w:r>
    </w:p>
    <w:p w14:paraId="56962908" w14:textId="34E31528" w:rsidR="00803C61" w:rsidRPr="00625E42" w:rsidRDefault="00803C61" w:rsidP="00323E6C">
      <w:pPr>
        <w:spacing w:after="120"/>
        <w:outlineLvl w:val="0"/>
        <w:rPr>
          <w:rFonts w:asciiTheme="minorHAnsi" w:eastAsiaTheme="majorEastAsia" w:hAnsiTheme="minorHAnsi" w:cstheme="minorHAnsi"/>
          <w:color w:val="365F91" w:themeColor="accent1" w:themeShade="BF"/>
          <w:sz w:val="26"/>
          <w:szCs w:val="26"/>
          <w:lang w:val="en-GB"/>
        </w:rPr>
      </w:pPr>
      <w:r>
        <w:rPr>
          <w:rFonts w:asciiTheme="minorHAnsi" w:eastAsiaTheme="majorEastAsia" w:hAnsiTheme="minorHAnsi" w:cstheme="minorHAnsi"/>
          <w:color w:val="365F91" w:themeColor="accent1" w:themeShade="BF"/>
          <w:sz w:val="26"/>
          <w:szCs w:val="26"/>
          <w:lang w:val="en-GB"/>
        </w:rPr>
        <w:t>Role responsibilities</w:t>
      </w:r>
    </w:p>
    <w:p w14:paraId="6DB4853A" w14:textId="1F468423" w:rsidR="005B0976" w:rsidRPr="005B0976" w:rsidRDefault="005B0976" w:rsidP="00323E6C">
      <w:pPr>
        <w:pStyle w:val="BodyText"/>
        <w:widowControl/>
        <w:numPr>
          <w:ilvl w:val="0"/>
          <w:numId w:val="28"/>
        </w:numPr>
        <w:tabs>
          <w:tab w:val="left" w:pos="1702"/>
        </w:tabs>
        <w:autoSpaceDE/>
        <w:autoSpaceDN/>
        <w:spacing w:after="120"/>
        <w:ind w:right="1412"/>
        <w:rPr>
          <w:rFonts w:asciiTheme="minorHAnsi" w:eastAsia="Arial" w:hAnsiTheme="minorHAnsi" w:cstheme="minorHAnsi"/>
        </w:rPr>
      </w:pPr>
      <w:r w:rsidRPr="005B0976">
        <w:rPr>
          <w:rFonts w:asciiTheme="minorHAnsi" w:eastAsia="Arial" w:hAnsiTheme="minorHAnsi" w:cstheme="minorHAnsi"/>
        </w:rPr>
        <w:t xml:space="preserve">Managing the ATSB’s </w:t>
      </w:r>
      <w:r w:rsidRPr="005B0976">
        <w:rPr>
          <w:rFonts w:asciiTheme="minorHAnsi" w:eastAsia="Arial" w:hAnsiTheme="minorHAnsi" w:cstheme="minorHAnsi"/>
          <w:spacing w:val="-2"/>
          <w:position w:val="1"/>
        </w:rPr>
        <w:t>mandatory reporting requirements (occurrence notifications received from Rail, Aviation and Marine industry representatives), including data entry and quality assurance of occurrences and notification follow-up.</w:t>
      </w:r>
    </w:p>
    <w:p w14:paraId="41680160" w14:textId="77777777" w:rsidR="005B0976" w:rsidRPr="005B0976" w:rsidRDefault="005B0976" w:rsidP="005B0976">
      <w:pPr>
        <w:widowControl/>
        <w:numPr>
          <w:ilvl w:val="0"/>
          <w:numId w:val="28"/>
        </w:numPr>
        <w:tabs>
          <w:tab w:val="left" w:pos="1702"/>
        </w:tabs>
        <w:autoSpaceDE/>
        <w:autoSpaceDN/>
        <w:spacing w:before="100" w:beforeAutospacing="1" w:after="120"/>
        <w:ind w:right="1412"/>
        <w:rPr>
          <w:rFonts w:asciiTheme="minorHAnsi" w:eastAsia="Arial" w:hAnsiTheme="minorHAnsi" w:cstheme="minorHAnsi"/>
          <w:sz w:val="24"/>
          <w:szCs w:val="24"/>
        </w:rPr>
      </w:pPr>
      <w:r w:rsidRPr="005B0976">
        <w:rPr>
          <w:rFonts w:asciiTheme="minorHAnsi" w:eastAsia="Arial" w:hAnsiTheme="minorHAnsi" w:cstheme="minorHAnsi"/>
          <w:spacing w:val="-2"/>
          <w:position w:val="1"/>
          <w:sz w:val="24"/>
          <w:szCs w:val="24"/>
        </w:rPr>
        <w:t xml:space="preserve">Maintenance of the ATSB’s occurrence database for the aviation and marine transport modes, ensuring the correct classifications, categories, safety factors and Event Risk Classifications are coded, including for investigated occurrences. </w:t>
      </w:r>
    </w:p>
    <w:p w14:paraId="4E098ABA" w14:textId="77777777" w:rsidR="005B0976" w:rsidRPr="005B0976" w:rsidRDefault="005B0976" w:rsidP="005B0976">
      <w:pPr>
        <w:widowControl/>
        <w:numPr>
          <w:ilvl w:val="0"/>
          <w:numId w:val="28"/>
        </w:numPr>
        <w:tabs>
          <w:tab w:val="left" w:pos="1702"/>
        </w:tabs>
        <w:autoSpaceDE/>
        <w:autoSpaceDN/>
        <w:spacing w:before="100" w:beforeAutospacing="1" w:after="120"/>
        <w:ind w:right="1412"/>
        <w:rPr>
          <w:rFonts w:asciiTheme="minorHAnsi" w:eastAsia="Arial" w:hAnsiTheme="minorHAnsi" w:cstheme="minorHAnsi"/>
          <w:sz w:val="24"/>
          <w:szCs w:val="24"/>
        </w:rPr>
      </w:pPr>
      <w:r w:rsidRPr="005B0976">
        <w:rPr>
          <w:rFonts w:asciiTheme="minorHAnsi" w:eastAsia="Arial" w:hAnsiTheme="minorHAnsi" w:cstheme="minorHAnsi"/>
          <w:spacing w:val="-2"/>
          <w:position w:val="1"/>
          <w:sz w:val="24"/>
          <w:szCs w:val="24"/>
        </w:rPr>
        <w:t>Managing the ATSB’s accident and immediately reportable incident hotline activities, including taking the lead on initial accident response, ensuring time-critical information is appropriately sought, compiled, recorded and disseminated internally for investigation and deployment decision.</w:t>
      </w:r>
    </w:p>
    <w:p w14:paraId="5F1BED04" w14:textId="77777777" w:rsidR="005B0976" w:rsidRPr="005B0976" w:rsidRDefault="005B0976" w:rsidP="005B0976">
      <w:pPr>
        <w:widowControl/>
        <w:numPr>
          <w:ilvl w:val="0"/>
          <w:numId w:val="28"/>
        </w:numPr>
        <w:autoSpaceDE/>
        <w:autoSpaceDN/>
        <w:adjustRightInd w:val="0"/>
        <w:spacing w:before="100" w:beforeAutospacing="1" w:after="120"/>
        <w:ind w:right="1412"/>
        <w:rPr>
          <w:rFonts w:asciiTheme="minorHAnsi" w:eastAsia="Times New Roman" w:hAnsiTheme="minorHAnsi" w:cstheme="minorHAnsi"/>
          <w:color w:val="000000"/>
          <w:sz w:val="24"/>
          <w:szCs w:val="24"/>
          <w:lang w:val="en-AU" w:eastAsia="en-AU"/>
        </w:rPr>
      </w:pPr>
      <w:r w:rsidRPr="005B0976">
        <w:rPr>
          <w:rFonts w:asciiTheme="minorHAnsi" w:eastAsia="Times New Roman" w:hAnsiTheme="minorHAnsi" w:cstheme="minorHAnsi"/>
          <w:color w:val="000000"/>
          <w:spacing w:val="-6"/>
          <w:sz w:val="24"/>
          <w:szCs w:val="24"/>
          <w:lang w:val="en-AU" w:eastAsia="en-AU"/>
        </w:rPr>
        <w:t>Managing the ATSB’s witness hotline activities and online witness reports, including the dissemination to investigative staff, and prioritising tasks as appropriate.</w:t>
      </w:r>
    </w:p>
    <w:p w14:paraId="4D609E6D" w14:textId="77777777" w:rsidR="005B0976" w:rsidRPr="005B0976" w:rsidRDefault="005B0976" w:rsidP="005B0976">
      <w:pPr>
        <w:widowControl/>
        <w:numPr>
          <w:ilvl w:val="0"/>
          <w:numId w:val="28"/>
        </w:numPr>
        <w:autoSpaceDE/>
        <w:autoSpaceDN/>
        <w:adjustRightInd w:val="0"/>
        <w:spacing w:before="100" w:beforeAutospacing="1" w:after="120"/>
        <w:ind w:right="1412"/>
        <w:rPr>
          <w:rFonts w:asciiTheme="minorHAnsi" w:eastAsia="Times New Roman" w:hAnsiTheme="minorHAnsi" w:cstheme="minorHAnsi"/>
          <w:color w:val="000000"/>
          <w:sz w:val="24"/>
          <w:szCs w:val="24"/>
          <w:lang w:val="en-AU" w:eastAsia="en-AU"/>
        </w:rPr>
      </w:pPr>
      <w:r w:rsidRPr="005B0976">
        <w:rPr>
          <w:rFonts w:asciiTheme="minorHAnsi" w:eastAsia="Times New Roman" w:hAnsiTheme="minorHAnsi" w:cstheme="minorHAnsi"/>
          <w:color w:val="000000"/>
          <w:spacing w:val="-6"/>
          <w:sz w:val="24"/>
          <w:szCs w:val="24"/>
          <w:lang w:val="en-AU" w:eastAsia="en-AU"/>
        </w:rPr>
        <w:t>The publication of aviation and marine occurrence web summaries to the ATSB website.</w:t>
      </w:r>
    </w:p>
    <w:p w14:paraId="0EAA8BA0" w14:textId="77777777" w:rsidR="005B0976" w:rsidRPr="005B0976" w:rsidRDefault="005B0976" w:rsidP="005B0976">
      <w:pPr>
        <w:widowControl/>
        <w:numPr>
          <w:ilvl w:val="0"/>
          <w:numId w:val="28"/>
        </w:numPr>
        <w:autoSpaceDE/>
        <w:autoSpaceDN/>
        <w:adjustRightInd w:val="0"/>
        <w:spacing w:before="100" w:beforeAutospacing="1" w:after="120"/>
        <w:ind w:right="1412"/>
        <w:rPr>
          <w:rFonts w:asciiTheme="minorHAnsi" w:eastAsia="Times New Roman" w:hAnsiTheme="minorHAnsi" w:cstheme="minorHAnsi"/>
          <w:color w:val="000000"/>
          <w:sz w:val="24"/>
          <w:szCs w:val="24"/>
          <w:lang w:val="en-AU" w:eastAsia="en-AU"/>
        </w:rPr>
      </w:pPr>
      <w:r w:rsidRPr="005B0976">
        <w:rPr>
          <w:rFonts w:asciiTheme="minorHAnsi" w:eastAsia="Times New Roman" w:hAnsiTheme="minorHAnsi" w:cstheme="minorHAnsi"/>
          <w:color w:val="000000"/>
          <w:spacing w:val="-6"/>
          <w:sz w:val="24"/>
          <w:szCs w:val="24"/>
          <w:lang w:val="en-AU" w:eastAsia="en-AU"/>
        </w:rPr>
        <w:lastRenderedPageBreak/>
        <w:t>The final approval of aviation occurrences to be released to the Civil Aviation Safety Authority and for public release.</w:t>
      </w:r>
    </w:p>
    <w:p w14:paraId="3FBB2C4D" w14:textId="77777777" w:rsidR="005B0976" w:rsidRPr="005B0976" w:rsidRDefault="005B0976" w:rsidP="005B0976">
      <w:pPr>
        <w:widowControl/>
        <w:numPr>
          <w:ilvl w:val="0"/>
          <w:numId w:val="28"/>
        </w:numPr>
        <w:autoSpaceDE/>
        <w:autoSpaceDN/>
        <w:adjustRightInd w:val="0"/>
        <w:spacing w:before="100" w:beforeAutospacing="1" w:after="120"/>
        <w:ind w:right="1412"/>
        <w:rPr>
          <w:rFonts w:asciiTheme="minorHAnsi" w:eastAsia="Times New Roman" w:hAnsiTheme="minorHAnsi" w:cstheme="minorHAnsi"/>
          <w:color w:val="000000"/>
          <w:sz w:val="24"/>
          <w:szCs w:val="24"/>
          <w:lang w:val="en-AU" w:eastAsia="en-AU"/>
        </w:rPr>
      </w:pPr>
      <w:r w:rsidRPr="005B0976">
        <w:rPr>
          <w:rFonts w:asciiTheme="minorHAnsi" w:eastAsia="Times New Roman" w:hAnsiTheme="minorHAnsi" w:cstheme="minorHAnsi"/>
          <w:color w:val="000000"/>
          <w:spacing w:val="-6"/>
          <w:sz w:val="24"/>
          <w:szCs w:val="24"/>
          <w:lang w:val="en-AU" w:eastAsia="en-AU"/>
        </w:rPr>
        <w:t>Represent the ATSB as a member of the Australian Aviation Wildlife Hazard Group (AAWHG).</w:t>
      </w:r>
    </w:p>
    <w:p w14:paraId="0A9F6223" w14:textId="77777777" w:rsidR="005B0976" w:rsidRPr="005B0976" w:rsidRDefault="005B0976" w:rsidP="005B0976">
      <w:pPr>
        <w:widowControl/>
        <w:numPr>
          <w:ilvl w:val="0"/>
          <w:numId w:val="28"/>
        </w:numPr>
        <w:autoSpaceDE/>
        <w:autoSpaceDN/>
        <w:adjustRightInd w:val="0"/>
        <w:spacing w:before="100" w:beforeAutospacing="1" w:after="120"/>
        <w:ind w:right="1412"/>
        <w:rPr>
          <w:rFonts w:asciiTheme="minorHAnsi" w:eastAsia="Times New Roman" w:hAnsiTheme="minorHAnsi" w:cstheme="minorHAnsi"/>
          <w:color w:val="000000"/>
          <w:sz w:val="24"/>
          <w:szCs w:val="24"/>
          <w:lang w:val="en-AU" w:eastAsia="en-AU"/>
        </w:rPr>
      </w:pPr>
      <w:r w:rsidRPr="005B0976">
        <w:rPr>
          <w:rFonts w:asciiTheme="minorHAnsi" w:eastAsia="Times New Roman" w:hAnsiTheme="minorHAnsi" w:cstheme="minorHAnsi"/>
          <w:color w:val="000000"/>
          <w:spacing w:val="-6"/>
          <w:sz w:val="24"/>
          <w:szCs w:val="24"/>
          <w:lang w:val="en-AU" w:eastAsia="en-AU"/>
        </w:rPr>
        <w:t>ATSB account manager for hotline(s) diversion system and primary point of contact for Immediately Reportable Matter (IRM) notification SMS system.</w:t>
      </w:r>
    </w:p>
    <w:p w14:paraId="1F849C3A" w14:textId="77777777" w:rsidR="005B0976" w:rsidRPr="005B0976" w:rsidRDefault="005B0976" w:rsidP="005B0976">
      <w:pPr>
        <w:numPr>
          <w:ilvl w:val="0"/>
          <w:numId w:val="28"/>
        </w:numPr>
        <w:tabs>
          <w:tab w:val="left" w:pos="1702"/>
        </w:tabs>
        <w:autoSpaceDE/>
        <w:autoSpaceDN/>
        <w:spacing w:before="100" w:beforeAutospacing="1" w:after="120"/>
        <w:ind w:right="1412" w:hanging="283"/>
        <w:rPr>
          <w:rFonts w:asciiTheme="minorHAnsi" w:eastAsia="Arial" w:hAnsiTheme="minorHAnsi" w:cstheme="minorHAnsi"/>
          <w:sz w:val="24"/>
          <w:szCs w:val="24"/>
        </w:rPr>
      </w:pPr>
      <w:r w:rsidRPr="005B0976">
        <w:rPr>
          <w:rFonts w:asciiTheme="minorHAnsi" w:eastAsia="Arial" w:hAnsiTheme="minorHAnsi" w:cstheme="minorHAnsi"/>
          <w:spacing w:val="-2"/>
          <w:position w:val="1"/>
          <w:sz w:val="24"/>
          <w:szCs w:val="24"/>
        </w:rPr>
        <w:t xml:space="preserve">Building the capability of new and existing Safety Reporting staff, including: </w:t>
      </w:r>
    </w:p>
    <w:p w14:paraId="3D6A29CC" w14:textId="77777777" w:rsidR="005B0976" w:rsidRPr="005B0976" w:rsidRDefault="005B0976" w:rsidP="00323E6C">
      <w:pPr>
        <w:numPr>
          <w:ilvl w:val="1"/>
          <w:numId w:val="30"/>
        </w:numPr>
        <w:tabs>
          <w:tab w:val="left" w:pos="1702"/>
        </w:tabs>
        <w:autoSpaceDE/>
        <w:autoSpaceDN/>
        <w:spacing w:before="100" w:beforeAutospacing="1" w:after="120"/>
        <w:ind w:left="851" w:right="1412"/>
        <w:rPr>
          <w:rFonts w:asciiTheme="minorHAnsi" w:eastAsia="Arial" w:hAnsiTheme="minorHAnsi" w:cstheme="minorHAnsi"/>
          <w:sz w:val="24"/>
          <w:szCs w:val="24"/>
        </w:rPr>
      </w:pPr>
      <w:r w:rsidRPr="005B0976">
        <w:rPr>
          <w:rFonts w:asciiTheme="minorHAnsi" w:eastAsia="Arial" w:hAnsiTheme="minorHAnsi" w:cstheme="minorHAnsi"/>
          <w:spacing w:val="-2"/>
          <w:position w:val="1"/>
          <w:sz w:val="24"/>
          <w:szCs w:val="24"/>
        </w:rPr>
        <w:t xml:space="preserve">Ensuring mandatory reporting requirements are met and appropriately actioned (notifications received from Rail, Aviation and Marine industry representatives); and </w:t>
      </w:r>
    </w:p>
    <w:p w14:paraId="2CD250F3" w14:textId="77777777" w:rsidR="005B0976" w:rsidRPr="005B0976" w:rsidRDefault="005B0976" w:rsidP="00323E6C">
      <w:pPr>
        <w:numPr>
          <w:ilvl w:val="1"/>
          <w:numId w:val="30"/>
        </w:numPr>
        <w:tabs>
          <w:tab w:val="left" w:pos="1702"/>
        </w:tabs>
        <w:autoSpaceDE/>
        <w:autoSpaceDN/>
        <w:spacing w:before="100" w:beforeAutospacing="1" w:after="120"/>
        <w:ind w:left="851" w:right="1412"/>
        <w:rPr>
          <w:rFonts w:asciiTheme="minorHAnsi" w:eastAsia="Arial" w:hAnsiTheme="minorHAnsi" w:cstheme="minorHAnsi"/>
          <w:sz w:val="24"/>
          <w:szCs w:val="24"/>
        </w:rPr>
      </w:pPr>
      <w:r w:rsidRPr="005B0976">
        <w:rPr>
          <w:rFonts w:asciiTheme="minorHAnsi" w:eastAsia="Arial" w:hAnsiTheme="minorHAnsi" w:cstheme="minorHAnsi"/>
          <w:spacing w:val="-2"/>
          <w:position w:val="1"/>
          <w:sz w:val="24"/>
          <w:szCs w:val="24"/>
        </w:rPr>
        <w:t xml:space="preserve">Effecting data entry and processing requirements for occurrences into the ATSB Investigation Management System (AIMS). </w:t>
      </w:r>
    </w:p>
    <w:p w14:paraId="1B784BF4" w14:textId="77777777" w:rsidR="005B0976" w:rsidRPr="005B0976" w:rsidRDefault="005B0976" w:rsidP="005B0976">
      <w:pPr>
        <w:numPr>
          <w:ilvl w:val="0"/>
          <w:numId w:val="28"/>
        </w:numPr>
        <w:tabs>
          <w:tab w:val="left" w:pos="1702"/>
        </w:tabs>
        <w:autoSpaceDE/>
        <w:autoSpaceDN/>
        <w:spacing w:before="100" w:beforeAutospacing="1" w:after="120"/>
        <w:ind w:right="1412" w:hanging="283"/>
        <w:rPr>
          <w:rFonts w:asciiTheme="minorHAnsi" w:eastAsia="Arial" w:hAnsiTheme="minorHAnsi" w:cstheme="minorHAnsi"/>
          <w:sz w:val="24"/>
          <w:szCs w:val="24"/>
        </w:rPr>
      </w:pPr>
      <w:r w:rsidRPr="005B0976">
        <w:rPr>
          <w:rFonts w:asciiTheme="minorHAnsi" w:eastAsia="Arial" w:hAnsiTheme="minorHAnsi" w:cstheme="minorHAnsi"/>
          <w:spacing w:val="-2"/>
          <w:position w:val="1"/>
          <w:sz w:val="24"/>
          <w:szCs w:val="24"/>
        </w:rPr>
        <w:t xml:space="preserve">Leading and motivating a </w:t>
      </w:r>
      <w:r w:rsidRPr="005B0976">
        <w:rPr>
          <w:rFonts w:asciiTheme="minorHAnsi" w:eastAsia="Arial" w:hAnsiTheme="minorHAnsi" w:cstheme="minorHAnsi"/>
          <w:snapToGrid w:val="0"/>
          <w:sz w:val="24"/>
          <w:szCs w:val="24"/>
        </w:rPr>
        <w:t xml:space="preserve">team, managing team performance and workloads (KPIs), setting daily direction and priorities for Safety Reporting Officers, driving </w:t>
      </w:r>
      <w:r w:rsidRPr="005B0976">
        <w:rPr>
          <w:rFonts w:asciiTheme="minorHAnsi" w:eastAsia="Arial" w:hAnsiTheme="minorHAnsi" w:cstheme="minorHAnsi"/>
          <w:spacing w:val="-2"/>
          <w:position w:val="1"/>
          <w:sz w:val="24"/>
          <w:szCs w:val="24"/>
        </w:rPr>
        <w:t>continuous</w:t>
      </w:r>
      <w:r w:rsidRPr="005B0976">
        <w:rPr>
          <w:rFonts w:asciiTheme="minorHAnsi" w:eastAsia="Arial" w:hAnsiTheme="minorHAnsi" w:cstheme="minorHAnsi"/>
          <w:spacing w:val="-9"/>
          <w:position w:val="1"/>
          <w:sz w:val="24"/>
          <w:szCs w:val="24"/>
        </w:rPr>
        <w:t xml:space="preserve"> </w:t>
      </w:r>
      <w:r w:rsidRPr="005B0976">
        <w:rPr>
          <w:rFonts w:asciiTheme="minorHAnsi" w:eastAsia="Arial" w:hAnsiTheme="minorHAnsi" w:cstheme="minorHAnsi"/>
          <w:spacing w:val="-3"/>
          <w:position w:val="1"/>
          <w:sz w:val="24"/>
          <w:szCs w:val="24"/>
        </w:rPr>
        <w:t xml:space="preserve">learning and providing </w:t>
      </w:r>
      <w:r w:rsidRPr="005B0976">
        <w:rPr>
          <w:rFonts w:asciiTheme="minorHAnsi" w:eastAsia="Arial" w:hAnsiTheme="minorHAnsi" w:cstheme="minorHAnsi"/>
          <w:spacing w:val="-2"/>
          <w:sz w:val="24"/>
          <w:szCs w:val="24"/>
        </w:rPr>
        <w:t>on-the-job</w:t>
      </w:r>
      <w:r w:rsidRPr="005B0976">
        <w:rPr>
          <w:rFonts w:asciiTheme="minorHAnsi" w:eastAsia="Arial" w:hAnsiTheme="minorHAnsi" w:cstheme="minorHAnsi"/>
          <w:spacing w:val="-14"/>
          <w:sz w:val="24"/>
          <w:szCs w:val="24"/>
        </w:rPr>
        <w:t xml:space="preserve"> </w:t>
      </w:r>
      <w:r w:rsidRPr="005B0976">
        <w:rPr>
          <w:rFonts w:asciiTheme="minorHAnsi" w:eastAsia="Arial" w:hAnsiTheme="minorHAnsi" w:cstheme="minorHAnsi"/>
          <w:spacing w:val="-2"/>
          <w:sz w:val="24"/>
          <w:szCs w:val="24"/>
        </w:rPr>
        <w:t>coaching and mentoring.</w:t>
      </w:r>
    </w:p>
    <w:p w14:paraId="55CF32C7" w14:textId="77777777" w:rsidR="00AE18FB" w:rsidRPr="00AE18FB" w:rsidRDefault="005B0976" w:rsidP="00C3486A">
      <w:pPr>
        <w:numPr>
          <w:ilvl w:val="0"/>
          <w:numId w:val="28"/>
        </w:numPr>
        <w:tabs>
          <w:tab w:val="left" w:pos="1703"/>
        </w:tabs>
        <w:autoSpaceDE/>
        <w:autoSpaceDN/>
        <w:spacing w:before="100" w:beforeAutospacing="1" w:after="120"/>
        <w:ind w:right="1412"/>
        <w:outlineLvl w:val="0"/>
        <w:rPr>
          <w:rFonts w:asciiTheme="minorHAnsi" w:hAnsiTheme="minorHAnsi" w:cs="Arial"/>
          <w:sz w:val="24"/>
          <w:szCs w:val="24"/>
          <w:lang w:val="en-AU"/>
        </w:rPr>
      </w:pPr>
      <w:r w:rsidRPr="005B0976">
        <w:rPr>
          <w:rFonts w:asciiTheme="minorHAnsi" w:eastAsia="Arial" w:hAnsiTheme="minorHAnsi" w:cstheme="minorHAnsi"/>
          <w:spacing w:val="-2"/>
          <w:position w:val="1"/>
          <w:sz w:val="24"/>
          <w:szCs w:val="24"/>
        </w:rPr>
        <w:t>The Manager Mandatory Reporting will monitor</w:t>
      </w:r>
      <w:r w:rsidRPr="005B0976">
        <w:rPr>
          <w:rFonts w:asciiTheme="minorHAnsi" w:eastAsia="Arial" w:hAnsiTheme="minorHAnsi" w:cstheme="minorHAnsi"/>
          <w:spacing w:val="-10"/>
          <w:position w:val="1"/>
          <w:sz w:val="24"/>
          <w:szCs w:val="24"/>
        </w:rPr>
        <w:t xml:space="preserve"> </w:t>
      </w:r>
      <w:r w:rsidRPr="005B0976">
        <w:rPr>
          <w:rFonts w:asciiTheme="minorHAnsi" w:eastAsia="Arial" w:hAnsiTheme="minorHAnsi" w:cstheme="minorHAnsi"/>
          <w:spacing w:val="-2"/>
          <w:position w:val="1"/>
          <w:sz w:val="24"/>
          <w:szCs w:val="24"/>
        </w:rPr>
        <w:t>and</w:t>
      </w:r>
      <w:r w:rsidRPr="005B0976">
        <w:rPr>
          <w:rFonts w:asciiTheme="minorHAnsi" w:eastAsia="Arial" w:hAnsiTheme="minorHAnsi" w:cstheme="minorHAnsi"/>
          <w:spacing w:val="-12"/>
          <w:position w:val="1"/>
          <w:sz w:val="24"/>
          <w:szCs w:val="24"/>
        </w:rPr>
        <w:t xml:space="preserve"> </w:t>
      </w:r>
      <w:r w:rsidRPr="005B0976">
        <w:rPr>
          <w:rFonts w:asciiTheme="minorHAnsi" w:eastAsia="Arial" w:hAnsiTheme="minorHAnsi" w:cstheme="minorHAnsi"/>
          <w:spacing w:val="-2"/>
          <w:position w:val="1"/>
          <w:sz w:val="24"/>
          <w:szCs w:val="24"/>
        </w:rPr>
        <w:t>support</w:t>
      </w:r>
      <w:r w:rsidRPr="005B0976">
        <w:rPr>
          <w:rFonts w:asciiTheme="minorHAnsi" w:eastAsia="Arial" w:hAnsiTheme="minorHAnsi" w:cstheme="minorHAnsi"/>
          <w:spacing w:val="-12"/>
          <w:position w:val="1"/>
          <w:sz w:val="24"/>
          <w:szCs w:val="24"/>
        </w:rPr>
        <w:t xml:space="preserve"> </w:t>
      </w:r>
      <w:r w:rsidRPr="005B0976">
        <w:rPr>
          <w:rFonts w:asciiTheme="minorHAnsi" w:eastAsia="Arial" w:hAnsiTheme="minorHAnsi" w:cstheme="minorHAnsi"/>
          <w:spacing w:val="-2"/>
          <w:position w:val="1"/>
          <w:sz w:val="24"/>
          <w:szCs w:val="24"/>
        </w:rPr>
        <w:t>the</w:t>
      </w:r>
      <w:r w:rsidRPr="005B0976">
        <w:rPr>
          <w:rFonts w:asciiTheme="minorHAnsi" w:eastAsia="Arial" w:hAnsiTheme="minorHAnsi" w:cstheme="minorHAnsi"/>
          <w:spacing w:val="-9"/>
          <w:position w:val="1"/>
          <w:sz w:val="24"/>
          <w:szCs w:val="24"/>
        </w:rPr>
        <w:t xml:space="preserve"> </w:t>
      </w:r>
      <w:r w:rsidRPr="005B0976">
        <w:rPr>
          <w:rFonts w:asciiTheme="minorHAnsi" w:eastAsia="Arial" w:hAnsiTheme="minorHAnsi" w:cstheme="minorHAnsi"/>
          <w:spacing w:val="-2"/>
          <w:position w:val="1"/>
          <w:sz w:val="24"/>
          <w:szCs w:val="24"/>
        </w:rPr>
        <w:t>health,</w:t>
      </w:r>
      <w:r w:rsidRPr="005B0976">
        <w:rPr>
          <w:rFonts w:asciiTheme="minorHAnsi" w:eastAsia="Arial" w:hAnsiTheme="minorHAnsi" w:cstheme="minorHAnsi"/>
          <w:spacing w:val="-12"/>
          <w:position w:val="1"/>
          <w:sz w:val="24"/>
          <w:szCs w:val="24"/>
        </w:rPr>
        <w:t xml:space="preserve"> </w:t>
      </w:r>
      <w:r w:rsidRPr="005B0976">
        <w:rPr>
          <w:rFonts w:asciiTheme="minorHAnsi" w:eastAsia="Arial" w:hAnsiTheme="minorHAnsi" w:cstheme="minorHAnsi"/>
          <w:spacing w:val="-2"/>
          <w:position w:val="1"/>
          <w:sz w:val="24"/>
          <w:szCs w:val="24"/>
        </w:rPr>
        <w:t>safety</w:t>
      </w:r>
      <w:r w:rsidRPr="005B0976">
        <w:rPr>
          <w:rFonts w:asciiTheme="minorHAnsi" w:eastAsia="Arial" w:hAnsiTheme="minorHAnsi" w:cstheme="minorHAnsi"/>
          <w:spacing w:val="-12"/>
          <w:position w:val="1"/>
          <w:sz w:val="24"/>
          <w:szCs w:val="24"/>
        </w:rPr>
        <w:t xml:space="preserve"> </w:t>
      </w:r>
      <w:r w:rsidRPr="005B0976">
        <w:rPr>
          <w:rFonts w:asciiTheme="minorHAnsi" w:eastAsia="Arial" w:hAnsiTheme="minorHAnsi" w:cstheme="minorHAnsi"/>
          <w:spacing w:val="-2"/>
          <w:position w:val="1"/>
          <w:sz w:val="24"/>
          <w:szCs w:val="24"/>
        </w:rPr>
        <w:t>and</w:t>
      </w:r>
      <w:r w:rsidRPr="005B0976">
        <w:rPr>
          <w:rFonts w:asciiTheme="minorHAnsi" w:eastAsia="Arial" w:hAnsiTheme="minorHAnsi" w:cstheme="minorHAnsi"/>
          <w:spacing w:val="-8"/>
          <w:position w:val="1"/>
          <w:sz w:val="24"/>
          <w:szCs w:val="24"/>
        </w:rPr>
        <w:t xml:space="preserve"> </w:t>
      </w:r>
      <w:r w:rsidRPr="005B0976">
        <w:rPr>
          <w:rFonts w:asciiTheme="minorHAnsi" w:eastAsia="Arial" w:hAnsiTheme="minorHAnsi" w:cstheme="minorHAnsi"/>
          <w:spacing w:val="-2"/>
          <w:position w:val="1"/>
          <w:sz w:val="24"/>
          <w:szCs w:val="24"/>
        </w:rPr>
        <w:t>wellbeing</w:t>
      </w:r>
      <w:r w:rsidRPr="005B0976">
        <w:rPr>
          <w:rFonts w:asciiTheme="minorHAnsi" w:eastAsia="Arial" w:hAnsiTheme="minorHAnsi" w:cstheme="minorHAnsi"/>
          <w:spacing w:val="-9"/>
          <w:position w:val="1"/>
          <w:sz w:val="24"/>
          <w:szCs w:val="24"/>
        </w:rPr>
        <w:t xml:space="preserve"> </w:t>
      </w:r>
      <w:r w:rsidRPr="005B0976">
        <w:rPr>
          <w:rFonts w:asciiTheme="minorHAnsi" w:eastAsia="Arial" w:hAnsiTheme="minorHAnsi" w:cstheme="minorHAnsi"/>
          <w:spacing w:val="-2"/>
          <w:position w:val="1"/>
          <w:sz w:val="24"/>
          <w:szCs w:val="24"/>
        </w:rPr>
        <w:t>of</w:t>
      </w:r>
      <w:r w:rsidRPr="005B0976">
        <w:rPr>
          <w:rFonts w:asciiTheme="minorHAnsi" w:eastAsia="Arial" w:hAnsiTheme="minorHAnsi" w:cstheme="minorHAnsi"/>
          <w:spacing w:val="-9"/>
          <w:position w:val="1"/>
          <w:sz w:val="24"/>
          <w:szCs w:val="24"/>
        </w:rPr>
        <w:t xml:space="preserve"> </w:t>
      </w:r>
      <w:r w:rsidRPr="005B0976">
        <w:rPr>
          <w:rFonts w:asciiTheme="minorHAnsi" w:eastAsia="Arial" w:hAnsiTheme="minorHAnsi" w:cstheme="minorHAnsi"/>
          <w:spacing w:val="-2"/>
          <w:position w:val="1"/>
          <w:sz w:val="24"/>
          <w:szCs w:val="24"/>
        </w:rPr>
        <w:t>staff</w:t>
      </w:r>
      <w:r w:rsidRPr="005B0976">
        <w:rPr>
          <w:rFonts w:asciiTheme="minorHAnsi" w:eastAsia="Arial" w:hAnsiTheme="minorHAnsi" w:cstheme="minorHAnsi"/>
          <w:spacing w:val="-9"/>
          <w:position w:val="1"/>
          <w:sz w:val="24"/>
          <w:szCs w:val="24"/>
        </w:rPr>
        <w:t xml:space="preserve"> </w:t>
      </w:r>
      <w:r w:rsidRPr="005B0976">
        <w:rPr>
          <w:rFonts w:asciiTheme="minorHAnsi" w:eastAsia="Arial" w:hAnsiTheme="minorHAnsi" w:cstheme="minorHAnsi"/>
          <w:spacing w:val="-2"/>
          <w:position w:val="1"/>
          <w:sz w:val="24"/>
          <w:szCs w:val="24"/>
        </w:rPr>
        <w:t>in</w:t>
      </w:r>
      <w:r w:rsidRPr="005B0976">
        <w:rPr>
          <w:rFonts w:asciiTheme="minorHAnsi" w:eastAsia="Arial" w:hAnsiTheme="minorHAnsi" w:cstheme="minorHAnsi"/>
          <w:spacing w:val="-10"/>
          <w:position w:val="1"/>
          <w:sz w:val="24"/>
          <w:szCs w:val="24"/>
        </w:rPr>
        <w:t xml:space="preserve"> </w:t>
      </w:r>
      <w:r w:rsidRPr="005B0976">
        <w:rPr>
          <w:rFonts w:asciiTheme="minorHAnsi" w:eastAsia="Arial" w:hAnsiTheme="minorHAnsi" w:cstheme="minorHAnsi"/>
          <w:spacing w:val="-2"/>
          <w:position w:val="1"/>
          <w:sz w:val="24"/>
          <w:szCs w:val="24"/>
        </w:rPr>
        <w:t>accordance</w:t>
      </w:r>
      <w:r w:rsidRPr="005B0976">
        <w:rPr>
          <w:rFonts w:asciiTheme="minorHAnsi" w:eastAsia="Arial" w:hAnsiTheme="minorHAnsi" w:cstheme="minorHAnsi"/>
          <w:spacing w:val="-10"/>
          <w:position w:val="1"/>
          <w:sz w:val="24"/>
          <w:szCs w:val="24"/>
        </w:rPr>
        <w:t xml:space="preserve"> </w:t>
      </w:r>
      <w:r w:rsidRPr="005B0976">
        <w:rPr>
          <w:rFonts w:asciiTheme="minorHAnsi" w:eastAsia="Arial" w:hAnsiTheme="minorHAnsi" w:cstheme="minorHAnsi"/>
          <w:spacing w:val="-2"/>
          <w:position w:val="1"/>
          <w:sz w:val="24"/>
          <w:szCs w:val="24"/>
        </w:rPr>
        <w:t>with</w:t>
      </w:r>
      <w:r w:rsidRPr="005B0976">
        <w:rPr>
          <w:rFonts w:asciiTheme="minorHAnsi" w:eastAsia="Arial" w:hAnsiTheme="minorHAnsi" w:cstheme="minorHAnsi"/>
          <w:spacing w:val="-10"/>
          <w:position w:val="1"/>
          <w:sz w:val="24"/>
          <w:szCs w:val="24"/>
        </w:rPr>
        <w:t xml:space="preserve"> </w:t>
      </w:r>
      <w:r w:rsidRPr="005B0976">
        <w:rPr>
          <w:rFonts w:asciiTheme="minorHAnsi" w:eastAsia="Arial" w:hAnsiTheme="minorHAnsi" w:cstheme="minorHAnsi"/>
          <w:spacing w:val="-2"/>
          <w:position w:val="1"/>
          <w:sz w:val="24"/>
          <w:szCs w:val="24"/>
        </w:rPr>
        <w:t>legislation</w:t>
      </w:r>
      <w:r w:rsidRPr="005B0976">
        <w:rPr>
          <w:rFonts w:asciiTheme="minorHAnsi" w:eastAsia="Arial" w:hAnsiTheme="minorHAnsi" w:cstheme="minorHAnsi"/>
          <w:spacing w:val="-11"/>
          <w:position w:val="1"/>
          <w:sz w:val="24"/>
          <w:szCs w:val="24"/>
        </w:rPr>
        <w:t xml:space="preserve"> </w:t>
      </w:r>
      <w:r w:rsidRPr="005B0976">
        <w:rPr>
          <w:rFonts w:asciiTheme="minorHAnsi" w:eastAsia="Arial" w:hAnsiTheme="minorHAnsi" w:cstheme="minorHAnsi"/>
          <w:spacing w:val="-3"/>
          <w:position w:val="1"/>
          <w:sz w:val="24"/>
          <w:szCs w:val="24"/>
        </w:rPr>
        <w:t>and</w:t>
      </w:r>
      <w:r w:rsidRPr="005B0976">
        <w:rPr>
          <w:rFonts w:asciiTheme="minorHAnsi" w:eastAsia="Arial" w:hAnsiTheme="minorHAnsi" w:cstheme="minorHAnsi"/>
          <w:spacing w:val="39"/>
          <w:w w:val="99"/>
          <w:position w:val="1"/>
          <w:sz w:val="24"/>
          <w:szCs w:val="24"/>
        </w:rPr>
        <w:t xml:space="preserve"> </w:t>
      </w:r>
      <w:r w:rsidRPr="005B0976">
        <w:rPr>
          <w:rFonts w:asciiTheme="minorHAnsi" w:eastAsia="Arial" w:hAnsiTheme="minorHAnsi" w:cstheme="minorHAnsi"/>
          <w:spacing w:val="-2"/>
          <w:sz w:val="24"/>
          <w:szCs w:val="24"/>
        </w:rPr>
        <w:t>the</w:t>
      </w:r>
      <w:r w:rsidRPr="005B0976">
        <w:rPr>
          <w:rFonts w:asciiTheme="minorHAnsi" w:eastAsia="Arial" w:hAnsiTheme="minorHAnsi" w:cstheme="minorHAnsi"/>
          <w:spacing w:val="-12"/>
          <w:sz w:val="24"/>
          <w:szCs w:val="24"/>
        </w:rPr>
        <w:t xml:space="preserve"> </w:t>
      </w:r>
      <w:r w:rsidRPr="005B0976">
        <w:rPr>
          <w:rFonts w:asciiTheme="minorHAnsi" w:eastAsia="Arial" w:hAnsiTheme="minorHAnsi" w:cstheme="minorHAnsi"/>
          <w:spacing w:val="-2"/>
          <w:sz w:val="24"/>
          <w:szCs w:val="24"/>
        </w:rPr>
        <w:t>ATSB’s</w:t>
      </w:r>
      <w:r w:rsidRPr="005B0976">
        <w:rPr>
          <w:rFonts w:asciiTheme="minorHAnsi" w:eastAsia="Arial" w:hAnsiTheme="minorHAnsi" w:cstheme="minorHAnsi"/>
          <w:spacing w:val="-10"/>
          <w:sz w:val="24"/>
          <w:szCs w:val="24"/>
        </w:rPr>
        <w:t xml:space="preserve"> </w:t>
      </w:r>
      <w:r w:rsidRPr="005B0976">
        <w:rPr>
          <w:rFonts w:asciiTheme="minorHAnsi" w:eastAsia="Arial" w:hAnsiTheme="minorHAnsi" w:cstheme="minorHAnsi"/>
          <w:spacing w:val="-2"/>
          <w:sz w:val="24"/>
          <w:szCs w:val="24"/>
        </w:rPr>
        <w:t>policies</w:t>
      </w:r>
      <w:r w:rsidRPr="005B0976">
        <w:rPr>
          <w:rFonts w:asciiTheme="minorHAnsi" w:eastAsia="Arial" w:hAnsiTheme="minorHAnsi" w:cstheme="minorHAnsi"/>
          <w:spacing w:val="-12"/>
          <w:sz w:val="24"/>
          <w:szCs w:val="24"/>
        </w:rPr>
        <w:t xml:space="preserve"> </w:t>
      </w:r>
      <w:r w:rsidRPr="005B0976">
        <w:rPr>
          <w:rFonts w:asciiTheme="minorHAnsi" w:eastAsia="Arial" w:hAnsiTheme="minorHAnsi" w:cstheme="minorHAnsi"/>
          <w:spacing w:val="-2"/>
          <w:sz w:val="24"/>
          <w:szCs w:val="24"/>
        </w:rPr>
        <w:t>and</w:t>
      </w:r>
      <w:r w:rsidRPr="005B0976">
        <w:rPr>
          <w:rFonts w:asciiTheme="minorHAnsi" w:eastAsia="Arial" w:hAnsiTheme="minorHAnsi" w:cstheme="minorHAnsi"/>
          <w:spacing w:val="-11"/>
          <w:sz w:val="24"/>
          <w:szCs w:val="24"/>
        </w:rPr>
        <w:t xml:space="preserve"> </w:t>
      </w:r>
      <w:r w:rsidRPr="005B0976">
        <w:rPr>
          <w:rFonts w:asciiTheme="minorHAnsi" w:eastAsia="Arial" w:hAnsiTheme="minorHAnsi" w:cstheme="minorHAnsi"/>
          <w:spacing w:val="-3"/>
          <w:sz w:val="24"/>
          <w:szCs w:val="24"/>
        </w:rPr>
        <w:t>procedures.</w:t>
      </w:r>
    </w:p>
    <w:p w14:paraId="2DC19C7C" w14:textId="034944E3" w:rsidR="00803C61" w:rsidRPr="00AE18FB" w:rsidRDefault="005B0976" w:rsidP="00C3486A">
      <w:pPr>
        <w:numPr>
          <w:ilvl w:val="0"/>
          <w:numId w:val="28"/>
        </w:numPr>
        <w:tabs>
          <w:tab w:val="left" w:pos="1703"/>
        </w:tabs>
        <w:autoSpaceDE/>
        <w:autoSpaceDN/>
        <w:spacing w:before="100" w:beforeAutospacing="1" w:after="120"/>
        <w:ind w:right="1412"/>
        <w:outlineLvl w:val="0"/>
        <w:rPr>
          <w:rFonts w:asciiTheme="minorHAnsi" w:hAnsiTheme="minorHAnsi" w:cs="Arial"/>
          <w:sz w:val="24"/>
          <w:szCs w:val="24"/>
          <w:lang w:val="en-AU"/>
        </w:rPr>
      </w:pPr>
      <w:r w:rsidRPr="00AE18FB">
        <w:rPr>
          <w:rFonts w:asciiTheme="minorHAnsi" w:eastAsiaTheme="minorHAnsi" w:hAnsiTheme="minorHAnsi" w:cs="Arial"/>
          <w:spacing w:val="-2"/>
          <w:position w:val="1"/>
          <w:sz w:val="24"/>
          <w:szCs w:val="24"/>
        </w:rPr>
        <w:t>The Manager Mandatory Reporting will model</w:t>
      </w:r>
      <w:r w:rsidRPr="00AE18FB">
        <w:rPr>
          <w:rFonts w:asciiTheme="minorHAnsi" w:eastAsiaTheme="minorHAnsi" w:hAnsiTheme="minorHAnsi" w:cs="Arial"/>
          <w:spacing w:val="-11"/>
          <w:position w:val="1"/>
          <w:sz w:val="24"/>
          <w:szCs w:val="24"/>
        </w:rPr>
        <w:t xml:space="preserve"> </w:t>
      </w:r>
      <w:r w:rsidRPr="00AE18FB">
        <w:rPr>
          <w:rFonts w:asciiTheme="minorHAnsi" w:eastAsiaTheme="minorHAnsi" w:hAnsiTheme="minorHAnsi" w:cs="Arial"/>
          <w:spacing w:val="-2"/>
          <w:position w:val="1"/>
          <w:sz w:val="24"/>
          <w:szCs w:val="24"/>
        </w:rPr>
        <w:t>and</w:t>
      </w:r>
      <w:r w:rsidRPr="00AE18FB">
        <w:rPr>
          <w:rFonts w:asciiTheme="minorHAnsi" w:eastAsiaTheme="minorHAnsi" w:hAnsiTheme="minorHAnsi" w:cs="Arial"/>
          <w:spacing w:val="-10"/>
          <w:position w:val="1"/>
          <w:sz w:val="24"/>
          <w:szCs w:val="24"/>
        </w:rPr>
        <w:t xml:space="preserve"> </w:t>
      </w:r>
      <w:r w:rsidRPr="00AE18FB">
        <w:rPr>
          <w:rFonts w:asciiTheme="minorHAnsi" w:eastAsiaTheme="minorHAnsi" w:hAnsiTheme="minorHAnsi" w:cs="Arial"/>
          <w:spacing w:val="-2"/>
          <w:position w:val="1"/>
          <w:sz w:val="24"/>
          <w:szCs w:val="24"/>
        </w:rPr>
        <w:t>promote</w:t>
      </w:r>
      <w:r w:rsidRPr="00AE18FB">
        <w:rPr>
          <w:rFonts w:asciiTheme="minorHAnsi" w:eastAsiaTheme="minorHAnsi" w:hAnsiTheme="minorHAnsi" w:cs="Arial"/>
          <w:spacing w:val="-10"/>
          <w:position w:val="1"/>
          <w:sz w:val="24"/>
          <w:szCs w:val="24"/>
        </w:rPr>
        <w:t xml:space="preserve"> </w:t>
      </w:r>
      <w:r w:rsidRPr="00AE18FB">
        <w:rPr>
          <w:rFonts w:asciiTheme="minorHAnsi" w:eastAsiaTheme="minorHAnsi" w:hAnsiTheme="minorHAnsi" w:cs="Arial"/>
          <w:spacing w:val="-1"/>
          <w:position w:val="1"/>
          <w:sz w:val="24"/>
          <w:szCs w:val="24"/>
        </w:rPr>
        <w:t>the</w:t>
      </w:r>
      <w:r w:rsidRPr="00AE18FB">
        <w:rPr>
          <w:rFonts w:asciiTheme="minorHAnsi" w:eastAsiaTheme="minorHAnsi" w:hAnsiTheme="minorHAnsi" w:cs="Arial"/>
          <w:spacing w:val="-11"/>
          <w:position w:val="1"/>
          <w:sz w:val="24"/>
          <w:szCs w:val="24"/>
        </w:rPr>
        <w:t xml:space="preserve"> </w:t>
      </w:r>
      <w:r w:rsidRPr="00AE18FB">
        <w:rPr>
          <w:rFonts w:asciiTheme="minorHAnsi" w:eastAsiaTheme="minorHAnsi" w:hAnsiTheme="minorHAnsi" w:cs="Arial"/>
          <w:spacing w:val="-2"/>
          <w:position w:val="1"/>
          <w:sz w:val="24"/>
          <w:szCs w:val="24"/>
        </w:rPr>
        <w:t>APS</w:t>
      </w:r>
      <w:r w:rsidRPr="00AE18FB">
        <w:rPr>
          <w:rFonts w:asciiTheme="minorHAnsi" w:eastAsiaTheme="minorHAnsi" w:hAnsiTheme="minorHAnsi" w:cs="Arial"/>
          <w:spacing w:val="-10"/>
          <w:position w:val="1"/>
          <w:sz w:val="24"/>
          <w:szCs w:val="24"/>
        </w:rPr>
        <w:t xml:space="preserve"> </w:t>
      </w:r>
      <w:r w:rsidRPr="00AE18FB">
        <w:rPr>
          <w:rFonts w:asciiTheme="minorHAnsi" w:eastAsiaTheme="minorHAnsi" w:hAnsiTheme="minorHAnsi" w:cs="Arial"/>
          <w:spacing w:val="-2"/>
          <w:position w:val="1"/>
          <w:sz w:val="24"/>
          <w:szCs w:val="24"/>
        </w:rPr>
        <w:t>values,</w:t>
      </w:r>
      <w:r w:rsidRPr="00AE18FB">
        <w:rPr>
          <w:rFonts w:asciiTheme="minorHAnsi" w:eastAsiaTheme="minorHAnsi" w:hAnsiTheme="minorHAnsi" w:cs="Arial"/>
          <w:spacing w:val="-9"/>
          <w:position w:val="1"/>
          <w:sz w:val="24"/>
          <w:szCs w:val="24"/>
        </w:rPr>
        <w:t xml:space="preserve"> </w:t>
      </w:r>
      <w:r w:rsidRPr="00AE18FB">
        <w:rPr>
          <w:rFonts w:asciiTheme="minorHAnsi" w:eastAsiaTheme="minorHAnsi" w:hAnsiTheme="minorHAnsi" w:cs="Arial"/>
          <w:spacing w:val="-2"/>
          <w:position w:val="1"/>
          <w:sz w:val="24"/>
          <w:szCs w:val="24"/>
        </w:rPr>
        <w:t>APS</w:t>
      </w:r>
      <w:r w:rsidRPr="00AE18FB">
        <w:rPr>
          <w:rFonts w:asciiTheme="minorHAnsi" w:eastAsiaTheme="minorHAnsi" w:hAnsiTheme="minorHAnsi" w:cs="Arial"/>
          <w:spacing w:val="-10"/>
          <w:position w:val="1"/>
          <w:sz w:val="24"/>
          <w:szCs w:val="24"/>
        </w:rPr>
        <w:t xml:space="preserve"> </w:t>
      </w:r>
      <w:r w:rsidRPr="00AE18FB">
        <w:rPr>
          <w:rFonts w:asciiTheme="minorHAnsi" w:eastAsiaTheme="minorHAnsi" w:hAnsiTheme="minorHAnsi" w:cs="Arial"/>
          <w:spacing w:val="-2"/>
          <w:position w:val="1"/>
          <w:sz w:val="24"/>
          <w:szCs w:val="24"/>
        </w:rPr>
        <w:t>Code</w:t>
      </w:r>
      <w:r w:rsidRPr="00AE18FB">
        <w:rPr>
          <w:rFonts w:asciiTheme="minorHAnsi" w:eastAsiaTheme="minorHAnsi" w:hAnsiTheme="minorHAnsi" w:cs="Arial"/>
          <w:spacing w:val="-11"/>
          <w:position w:val="1"/>
          <w:sz w:val="24"/>
          <w:szCs w:val="24"/>
        </w:rPr>
        <w:t xml:space="preserve"> </w:t>
      </w:r>
      <w:r w:rsidRPr="00AE18FB">
        <w:rPr>
          <w:rFonts w:asciiTheme="minorHAnsi" w:eastAsiaTheme="minorHAnsi" w:hAnsiTheme="minorHAnsi" w:cs="Arial"/>
          <w:spacing w:val="-2"/>
          <w:position w:val="1"/>
          <w:sz w:val="24"/>
          <w:szCs w:val="24"/>
        </w:rPr>
        <w:t>of</w:t>
      </w:r>
      <w:r w:rsidRPr="00AE18FB">
        <w:rPr>
          <w:rFonts w:asciiTheme="minorHAnsi" w:eastAsiaTheme="minorHAnsi" w:hAnsiTheme="minorHAnsi" w:cs="Arial"/>
          <w:spacing w:val="-7"/>
          <w:position w:val="1"/>
          <w:sz w:val="24"/>
          <w:szCs w:val="24"/>
        </w:rPr>
        <w:t xml:space="preserve"> </w:t>
      </w:r>
      <w:r w:rsidRPr="00AE18FB">
        <w:rPr>
          <w:rFonts w:asciiTheme="minorHAnsi" w:eastAsiaTheme="minorHAnsi" w:hAnsiTheme="minorHAnsi" w:cs="Arial"/>
          <w:spacing w:val="-2"/>
          <w:position w:val="1"/>
          <w:sz w:val="24"/>
          <w:szCs w:val="24"/>
        </w:rPr>
        <w:t>Conduct</w:t>
      </w:r>
      <w:r w:rsidRPr="00AE18FB">
        <w:rPr>
          <w:rFonts w:asciiTheme="minorHAnsi" w:eastAsiaTheme="minorHAnsi" w:hAnsiTheme="minorHAnsi" w:cs="Arial"/>
          <w:spacing w:val="-10"/>
          <w:position w:val="1"/>
          <w:sz w:val="24"/>
          <w:szCs w:val="24"/>
        </w:rPr>
        <w:t xml:space="preserve"> </w:t>
      </w:r>
      <w:r w:rsidRPr="00AE18FB">
        <w:rPr>
          <w:rFonts w:asciiTheme="minorHAnsi" w:eastAsiaTheme="minorHAnsi" w:hAnsiTheme="minorHAnsi" w:cs="Arial"/>
          <w:spacing w:val="-2"/>
          <w:position w:val="1"/>
          <w:sz w:val="24"/>
          <w:szCs w:val="24"/>
        </w:rPr>
        <w:t>and</w:t>
      </w:r>
      <w:r w:rsidRPr="00AE18FB">
        <w:rPr>
          <w:rFonts w:asciiTheme="minorHAnsi" w:eastAsiaTheme="minorHAnsi" w:hAnsiTheme="minorHAnsi" w:cs="Arial"/>
          <w:spacing w:val="-10"/>
          <w:position w:val="1"/>
          <w:sz w:val="24"/>
          <w:szCs w:val="24"/>
        </w:rPr>
        <w:t xml:space="preserve"> </w:t>
      </w:r>
      <w:r w:rsidRPr="00AE18FB">
        <w:rPr>
          <w:rFonts w:asciiTheme="minorHAnsi" w:eastAsiaTheme="minorHAnsi" w:hAnsiTheme="minorHAnsi" w:cs="Arial"/>
          <w:spacing w:val="-2"/>
          <w:position w:val="1"/>
          <w:sz w:val="24"/>
          <w:szCs w:val="24"/>
        </w:rPr>
        <w:t>ATSB</w:t>
      </w:r>
      <w:r w:rsidRPr="00AE18FB">
        <w:rPr>
          <w:rFonts w:asciiTheme="minorHAnsi" w:eastAsiaTheme="minorHAnsi" w:hAnsiTheme="minorHAnsi" w:cs="Arial"/>
          <w:spacing w:val="-10"/>
          <w:position w:val="1"/>
          <w:sz w:val="24"/>
          <w:szCs w:val="24"/>
        </w:rPr>
        <w:t xml:space="preserve"> </w:t>
      </w:r>
      <w:r w:rsidRPr="00AE18FB">
        <w:rPr>
          <w:rFonts w:asciiTheme="minorHAnsi" w:eastAsiaTheme="minorHAnsi" w:hAnsiTheme="minorHAnsi" w:cs="Arial"/>
          <w:spacing w:val="-2"/>
          <w:position w:val="1"/>
          <w:sz w:val="24"/>
          <w:szCs w:val="24"/>
        </w:rPr>
        <w:t>principl</w:t>
      </w:r>
      <w:r w:rsidR="00AE18FB">
        <w:rPr>
          <w:rFonts w:asciiTheme="minorHAnsi" w:eastAsiaTheme="minorHAnsi" w:hAnsiTheme="minorHAnsi" w:cs="Arial"/>
          <w:spacing w:val="-2"/>
          <w:position w:val="1"/>
          <w:sz w:val="24"/>
          <w:szCs w:val="24"/>
        </w:rPr>
        <w:t>e.</w:t>
      </w:r>
    </w:p>
    <w:p w14:paraId="3420E345" w14:textId="77777777" w:rsidR="008844CE" w:rsidRPr="008844CE" w:rsidRDefault="00260C80" w:rsidP="008844CE">
      <w:pPr>
        <w:pStyle w:val="BodyText"/>
        <w:tabs>
          <w:tab w:val="left" w:pos="1702"/>
        </w:tabs>
        <w:autoSpaceDE/>
        <w:autoSpaceDN/>
        <w:spacing w:before="100" w:beforeAutospacing="1" w:after="120" w:line="257" w:lineRule="auto"/>
        <w:ind w:right="1412"/>
        <w:rPr>
          <w:rFonts w:ascii="Arial" w:eastAsia="Arial" w:hAnsi="Arial" w:cs="Arial"/>
          <w:sz w:val="22"/>
          <w:szCs w:val="22"/>
        </w:rPr>
      </w:pPr>
      <w:r>
        <w:rPr>
          <w:rFonts w:asciiTheme="minorHAnsi" w:eastAsiaTheme="majorEastAsia" w:hAnsiTheme="minorHAnsi" w:cstheme="minorHAnsi"/>
          <w:color w:val="365F91" w:themeColor="accent1" w:themeShade="BF"/>
          <w:sz w:val="26"/>
          <w:szCs w:val="26"/>
          <w:lang w:val="en-GB"/>
        </w:rPr>
        <w:t>What you’ll need to succeed in this role</w:t>
      </w:r>
      <w:r>
        <w:rPr>
          <w:rFonts w:asciiTheme="minorHAnsi" w:hAnsiTheme="minorHAnsi" w:cs="Arial"/>
          <w:lang w:val="en-AU"/>
        </w:rPr>
        <w:t xml:space="preserve"> </w:t>
      </w:r>
    </w:p>
    <w:p w14:paraId="0E05C9BE" w14:textId="6CBBA8F4" w:rsidR="008844CE" w:rsidRPr="00681A69" w:rsidRDefault="008844CE" w:rsidP="00323E6C">
      <w:pPr>
        <w:pStyle w:val="BodyText"/>
        <w:numPr>
          <w:ilvl w:val="0"/>
          <w:numId w:val="28"/>
        </w:numPr>
        <w:tabs>
          <w:tab w:val="left" w:pos="1702"/>
        </w:tabs>
        <w:autoSpaceDE/>
        <w:autoSpaceDN/>
        <w:spacing w:after="120"/>
        <w:ind w:right="1412"/>
        <w:rPr>
          <w:rFonts w:asciiTheme="minorHAnsi" w:eastAsia="Arial" w:hAnsiTheme="minorHAnsi" w:cstheme="minorHAnsi"/>
        </w:rPr>
      </w:pPr>
      <w:r w:rsidRPr="00681A69">
        <w:rPr>
          <w:rFonts w:asciiTheme="minorHAnsi" w:eastAsia="Arial" w:hAnsiTheme="minorHAnsi" w:cstheme="minorHAnsi"/>
          <w:spacing w:val="-2"/>
          <w:position w:val="1"/>
        </w:rPr>
        <w:t>Ability to lead a team of Safety Reporting Officers effectively and build both staff and team capability</w:t>
      </w:r>
      <w:r w:rsidRPr="00681A69">
        <w:rPr>
          <w:rFonts w:asciiTheme="minorHAnsi" w:eastAsia="Arial" w:hAnsiTheme="minorHAnsi" w:cstheme="minorHAnsi"/>
          <w:spacing w:val="-9"/>
        </w:rPr>
        <w:t>.</w:t>
      </w:r>
    </w:p>
    <w:p w14:paraId="3382250E" w14:textId="262E1F71" w:rsidR="008844CE" w:rsidRPr="008844CE" w:rsidRDefault="008844CE" w:rsidP="00921243">
      <w:pPr>
        <w:numPr>
          <w:ilvl w:val="0"/>
          <w:numId w:val="28"/>
        </w:numPr>
        <w:tabs>
          <w:tab w:val="left" w:pos="1702"/>
        </w:tabs>
        <w:autoSpaceDE/>
        <w:autoSpaceDN/>
        <w:spacing w:before="100" w:beforeAutospacing="1" w:after="120"/>
        <w:ind w:right="1412"/>
        <w:rPr>
          <w:rFonts w:asciiTheme="minorHAnsi" w:eastAsia="Arial" w:hAnsiTheme="minorHAnsi" w:cstheme="minorHAnsi"/>
          <w:sz w:val="24"/>
          <w:szCs w:val="24"/>
        </w:rPr>
      </w:pPr>
      <w:r w:rsidRPr="008844CE">
        <w:rPr>
          <w:rFonts w:asciiTheme="minorHAnsi" w:eastAsia="Arial" w:hAnsiTheme="minorHAnsi" w:cstheme="minorHAnsi"/>
          <w:spacing w:val="-2"/>
          <w:position w:val="1"/>
          <w:sz w:val="24"/>
          <w:szCs w:val="24"/>
        </w:rPr>
        <w:t xml:space="preserve">Ability to prioritise, allocate and monitor workload, providing direction. </w:t>
      </w:r>
    </w:p>
    <w:p w14:paraId="22D467C0" w14:textId="77777777" w:rsidR="008844CE" w:rsidRPr="008844CE" w:rsidRDefault="008844CE" w:rsidP="00921243">
      <w:pPr>
        <w:numPr>
          <w:ilvl w:val="0"/>
          <w:numId w:val="28"/>
        </w:numPr>
        <w:tabs>
          <w:tab w:val="left" w:pos="1702"/>
        </w:tabs>
        <w:autoSpaceDE/>
        <w:autoSpaceDN/>
        <w:spacing w:before="100" w:beforeAutospacing="1" w:after="120"/>
        <w:ind w:right="1412"/>
        <w:rPr>
          <w:rFonts w:asciiTheme="minorHAnsi" w:eastAsia="Arial" w:hAnsiTheme="minorHAnsi" w:cstheme="minorHAnsi"/>
          <w:sz w:val="24"/>
          <w:szCs w:val="24"/>
        </w:rPr>
      </w:pPr>
      <w:r w:rsidRPr="008844CE">
        <w:rPr>
          <w:rFonts w:asciiTheme="minorHAnsi" w:eastAsia="Arial" w:hAnsiTheme="minorHAnsi" w:cstheme="minorHAnsi"/>
          <w:spacing w:val="-2"/>
          <w:position w:val="1"/>
          <w:sz w:val="24"/>
          <w:szCs w:val="24"/>
        </w:rPr>
        <w:t>Ability to build and sustain relationships with a network of key people internally.</w:t>
      </w:r>
    </w:p>
    <w:p w14:paraId="499CE62C" w14:textId="77777777" w:rsidR="008844CE" w:rsidRPr="008844CE" w:rsidRDefault="008844CE" w:rsidP="00921243">
      <w:pPr>
        <w:numPr>
          <w:ilvl w:val="0"/>
          <w:numId w:val="28"/>
        </w:numPr>
        <w:tabs>
          <w:tab w:val="left" w:pos="1702"/>
        </w:tabs>
        <w:autoSpaceDE/>
        <w:autoSpaceDN/>
        <w:spacing w:before="100" w:beforeAutospacing="1" w:after="120"/>
        <w:ind w:right="1412"/>
        <w:rPr>
          <w:rFonts w:asciiTheme="minorHAnsi" w:eastAsia="Arial" w:hAnsiTheme="minorHAnsi" w:cstheme="minorHAnsi"/>
          <w:sz w:val="24"/>
          <w:szCs w:val="24"/>
        </w:rPr>
      </w:pPr>
      <w:r w:rsidRPr="008844CE">
        <w:rPr>
          <w:rFonts w:asciiTheme="minorHAnsi" w:eastAsia="Arial" w:hAnsiTheme="minorHAnsi" w:cstheme="minorHAnsi"/>
          <w:spacing w:val="-2"/>
          <w:position w:val="1"/>
          <w:sz w:val="24"/>
          <w:szCs w:val="24"/>
        </w:rPr>
        <w:t>Ability to</w:t>
      </w:r>
      <w:r w:rsidRPr="008844CE">
        <w:rPr>
          <w:rFonts w:asciiTheme="minorHAnsi" w:eastAsia="Arial" w:hAnsiTheme="minorHAnsi" w:cstheme="minorHAnsi"/>
          <w:spacing w:val="-10"/>
          <w:position w:val="1"/>
          <w:sz w:val="24"/>
          <w:szCs w:val="24"/>
        </w:rPr>
        <w:t xml:space="preserve"> </w:t>
      </w:r>
      <w:r w:rsidRPr="008844CE">
        <w:rPr>
          <w:rFonts w:asciiTheme="minorHAnsi" w:eastAsia="Arial" w:hAnsiTheme="minorHAnsi" w:cstheme="minorHAnsi"/>
          <w:spacing w:val="-2"/>
          <w:position w:val="1"/>
          <w:sz w:val="24"/>
          <w:szCs w:val="24"/>
        </w:rPr>
        <w:t>apply</w:t>
      </w:r>
      <w:r w:rsidRPr="008844CE">
        <w:rPr>
          <w:rFonts w:asciiTheme="minorHAnsi" w:eastAsia="Arial" w:hAnsiTheme="minorHAnsi" w:cstheme="minorHAnsi"/>
          <w:spacing w:val="-12"/>
          <w:position w:val="1"/>
          <w:sz w:val="24"/>
          <w:szCs w:val="24"/>
        </w:rPr>
        <w:t xml:space="preserve"> </w:t>
      </w:r>
      <w:r w:rsidRPr="008844CE">
        <w:rPr>
          <w:rFonts w:asciiTheme="minorHAnsi" w:eastAsia="Arial" w:hAnsiTheme="minorHAnsi" w:cstheme="minorHAnsi"/>
          <w:spacing w:val="-2"/>
          <w:position w:val="1"/>
          <w:sz w:val="24"/>
          <w:szCs w:val="24"/>
        </w:rPr>
        <w:t>problem</w:t>
      </w:r>
      <w:r w:rsidRPr="008844CE">
        <w:rPr>
          <w:rFonts w:asciiTheme="minorHAnsi" w:eastAsia="Arial" w:hAnsiTheme="minorHAnsi" w:cstheme="minorHAnsi"/>
          <w:spacing w:val="-7"/>
          <w:position w:val="1"/>
          <w:sz w:val="24"/>
          <w:szCs w:val="24"/>
        </w:rPr>
        <w:t>-solving</w:t>
      </w:r>
      <w:r w:rsidRPr="008844CE">
        <w:rPr>
          <w:rFonts w:asciiTheme="minorHAnsi" w:eastAsia="Arial" w:hAnsiTheme="minorHAnsi" w:cstheme="minorHAnsi"/>
          <w:spacing w:val="-12"/>
          <w:position w:val="1"/>
          <w:sz w:val="24"/>
          <w:szCs w:val="24"/>
        </w:rPr>
        <w:t xml:space="preserve"> </w:t>
      </w:r>
      <w:r w:rsidRPr="008844CE">
        <w:rPr>
          <w:rFonts w:asciiTheme="minorHAnsi" w:eastAsia="Arial" w:hAnsiTheme="minorHAnsi" w:cstheme="minorHAnsi"/>
          <w:spacing w:val="-2"/>
          <w:position w:val="1"/>
          <w:sz w:val="24"/>
          <w:szCs w:val="24"/>
        </w:rPr>
        <w:t>skills</w:t>
      </w:r>
      <w:r w:rsidRPr="008844CE">
        <w:rPr>
          <w:rFonts w:asciiTheme="minorHAnsi" w:eastAsia="Arial" w:hAnsiTheme="minorHAnsi" w:cstheme="minorHAnsi"/>
          <w:spacing w:val="-10"/>
          <w:position w:val="1"/>
          <w:sz w:val="24"/>
          <w:szCs w:val="24"/>
        </w:rPr>
        <w:t xml:space="preserve"> </w:t>
      </w:r>
      <w:r w:rsidRPr="008844CE">
        <w:rPr>
          <w:rFonts w:asciiTheme="minorHAnsi" w:eastAsia="Arial" w:hAnsiTheme="minorHAnsi" w:cstheme="minorHAnsi"/>
          <w:spacing w:val="-1"/>
          <w:position w:val="1"/>
          <w:sz w:val="24"/>
          <w:szCs w:val="24"/>
        </w:rPr>
        <w:t>in</w:t>
      </w:r>
      <w:r w:rsidRPr="008844CE">
        <w:rPr>
          <w:rFonts w:asciiTheme="minorHAnsi" w:eastAsia="Arial" w:hAnsiTheme="minorHAnsi" w:cstheme="minorHAnsi"/>
          <w:spacing w:val="-10"/>
          <w:position w:val="1"/>
          <w:sz w:val="24"/>
          <w:szCs w:val="24"/>
        </w:rPr>
        <w:t xml:space="preserve"> </w:t>
      </w:r>
      <w:r w:rsidRPr="008844CE">
        <w:rPr>
          <w:rFonts w:asciiTheme="minorHAnsi" w:eastAsia="Arial" w:hAnsiTheme="minorHAnsi" w:cstheme="minorHAnsi"/>
          <w:position w:val="1"/>
          <w:sz w:val="24"/>
          <w:szCs w:val="24"/>
        </w:rPr>
        <w:t>a</w:t>
      </w:r>
      <w:r w:rsidRPr="008844CE">
        <w:rPr>
          <w:rFonts w:asciiTheme="minorHAnsi" w:eastAsia="Arial" w:hAnsiTheme="minorHAnsi" w:cstheme="minorHAnsi"/>
          <w:spacing w:val="52"/>
          <w:w w:val="99"/>
          <w:position w:val="1"/>
          <w:sz w:val="24"/>
          <w:szCs w:val="24"/>
        </w:rPr>
        <w:t xml:space="preserve"> </w:t>
      </w:r>
      <w:r w:rsidRPr="008844CE">
        <w:rPr>
          <w:rFonts w:asciiTheme="minorHAnsi" w:eastAsia="Arial" w:hAnsiTheme="minorHAnsi" w:cstheme="minorHAnsi"/>
          <w:spacing w:val="-3"/>
          <w:sz w:val="24"/>
          <w:szCs w:val="24"/>
        </w:rPr>
        <w:t>collaborative</w:t>
      </w:r>
      <w:r w:rsidRPr="008844CE">
        <w:rPr>
          <w:rFonts w:asciiTheme="minorHAnsi" w:eastAsia="Arial" w:hAnsiTheme="minorHAnsi" w:cstheme="minorHAnsi"/>
          <w:spacing w:val="-27"/>
          <w:sz w:val="24"/>
          <w:szCs w:val="24"/>
        </w:rPr>
        <w:t xml:space="preserve"> </w:t>
      </w:r>
      <w:r w:rsidRPr="008844CE">
        <w:rPr>
          <w:rFonts w:asciiTheme="minorHAnsi" w:eastAsia="Arial" w:hAnsiTheme="minorHAnsi" w:cstheme="minorHAnsi"/>
          <w:spacing w:val="-3"/>
          <w:sz w:val="24"/>
          <w:szCs w:val="24"/>
        </w:rPr>
        <w:t>environment.</w:t>
      </w:r>
    </w:p>
    <w:p w14:paraId="23371362" w14:textId="77777777" w:rsidR="008844CE" w:rsidRPr="008844CE" w:rsidRDefault="008844CE" w:rsidP="00921243">
      <w:pPr>
        <w:numPr>
          <w:ilvl w:val="0"/>
          <w:numId w:val="28"/>
        </w:numPr>
        <w:tabs>
          <w:tab w:val="left" w:pos="1702"/>
        </w:tabs>
        <w:autoSpaceDE/>
        <w:autoSpaceDN/>
        <w:spacing w:before="100" w:beforeAutospacing="1" w:after="120"/>
        <w:ind w:right="1412"/>
        <w:rPr>
          <w:rFonts w:asciiTheme="minorHAnsi" w:eastAsia="Arial" w:hAnsiTheme="minorHAnsi" w:cstheme="minorHAnsi"/>
          <w:sz w:val="24"/>
          <w:szCs w:val="24"/>
        </w:rPr>
      </w:pPr>
      <w:r w:rsidRPr="008844CE">
        <w:rPr>
          <w:rFonts w:asciiTheme="minorHAnsi" w:eastAsia="Arial" w:hAnsiTheme="minorHAnsi" w:cstheme="minorHAnsi"/>
          <w:spacing w:val="-3"/>
          <w:sz w:val="24"/>
          <w:szCs w:val="24"/>
        </w:rPr>
        <w:t>Results-driven – takes responsibility for meeting objectives and progressing work.</w:t>
      </w:r>
    </w:p>
    <w:p w14:paraId="12EF5193" w14:textId="77777777" w:rsidR="008844CE" w:rsidRPr="008844CE" w:rsidRDefault="008844CE" w:rsidP="00921243">
      <w:pPr>
        <w:numPr>
          <w:ilvl w:val="0"/>
          <w:numId w:val="28"/>
        </w:numPr>
        <w:tabs>
          <w:tab w:val="left" w:pos="1702"/>
        </w:tabs>
        <w:autoSpaceDE/>
        <w:autoSpaceDN/>
        <w:spacing w:before="100" w:beforeAutospacing="1" w:after="120"/>
        <w:ind w:right="1412"/>
        <w:rPr>
          <w:rFonts w:asciiTheme="minorHAnsi" w:eastAsia="Arial" w:hAnsiTheme="minorHAnsi" w:cstheme="minorHAnsi"/>
          <w:sz w:val="24"/>
          <w:szCs w:val="24"/>
        </w:rPr>
      </w:pPr>
      <w:r w:rsidRPr="008844CE">
        <w:rPr>
          <w:rFonts w:asciiTheme="minorHAnsi" w:eastAsia="Arial" w:hAnsiTheme="minorHAnsi" w:cstheme="minorHAnsi"/>
          <w:spacing w:val="-3"/>
          <w:sz w:val="24"/>
          <w:szCs w:val="24"/>
        </w:rPr>
        <w:t>Shows initiative and proactively assists team with operational matters, doing what is required.</w:t>
      </w:r>
    </w:p>
    <w:p w14:paraId="02192602" w14:textId="77777777" w:rsidR="008844CE" w:rsidRPr="008844CE" w:rsidRDefault="008844CE" w:rsidP="00921243">
      <w:pPr>
        <w:numPr>
          <w:ilvl w:val="0"/>
          <w:numId w:val="28"/>
        </w:numPr>
        <w:tabs>
          <w:tab w:val="left" w:pos="1702"/>
        </w:tabs>
        <w:autoSpaceDE/>
        <w:autoSpaceDN/>
        <w:spacing w:before="100" w:beforeAutospacing="1" w:after="120"/>
        <w:ind w:right="1412"/>
        <w:rPr>
          <w:rFonts w:asciiTheme="minorHAnsi" w:eastAsia="Arial" w:hAnsiTheme="minorHAnsi" w:cstheme="minorHAnsi"/>
          <w:sz w:val="24"/>
          <w:szCs w:val="24"/>
        </w:rPr>
      </w:pPr>
      <w:r w:rsidRPr="008844CE">
        <w:rPr>
          <w:rFonts w:asciiTheme="minorHAnsi" w:eastAsia="Arial" w:hAnsiTheme="minorHAnsi" w:cstheme="minorHAnsi"/>
          <w:spacing w:val="-2"/>
          <w:position w:val="1"/>
          <w:sz w:val="24"/>
          <w:szCs w:val="24"/>
        </w:rPr>
        <w:t>Ability to work</w:t>
      </w:r>
      <w:r w:rsidRPr="008844CE">
        <w:rPr>
          <w:rFonts w:asciiTheme="minorHAnsi" w:eastAsia="Arial" w:hAnsiTheme="minorHAnsi" w:cstheme="minorHAnsi"/>
          <w:spacing w:val="-10"/>
          <w:position w:val="1"/>
          <w:sz w:val="24"/>
          <w:szCs w:val="24"/>
        </w:rPr>
        <w:t xml:space="preserve"> </w:t>
      </w:r>
      <w:r w:rsidRPr="008844CE">
        <w:rPr>
          <w:rFonts w:asciiTheme="minorHAnsi" w:eastAsia="Arial" w:hAnsiTheme="minorHAnsi" w:cstheme="minorHAnsi"/>
          <w:spacing w:val="-2"/>
          <w:position w:val="1"/>
          <w:sz w:val="24"/>
          <w:szCs w:val="24"/>
        </w:rPr>
        <w:t>effectively</w:t>
      </w:r>
      <w:r w:rsidRPr="008844CE">
        <w:rPr>
          <w:rFonts w:asciiTheme="minorHAnsi" w:eastAsia="Arial" w:hAnsiTheme="minorHAnsi" w:cstheme="minorHAnsi"/>
          <w:spacing w:val="-13"/>
          <w:position w:val="1"/>
          <w:sz w:val="24"/>
          <w:szCs w:val="24"/>
        </w:rPr>
        <w:t xml:space="preserve"> </w:t>
      </w:r>
      <w:r w:rsidRPr="008844CE">
        <w:rPr>
          <w:rFonts w:asciiTheme="minorHAnsi" w:eastAsia="Arial" w:hAnsiTheme="minorHAnsi" w:cstheme="minorHAnsi"/>
          <w:spacing w:val="-2"/>
          <w:position w:val="1"/>
          <w:sz w:val="24"/>
          <w:szCs w:val="24"/>
        </w:rPr>
        <w:t>with</w:t>
      </w:r>
      <w:r w:rsidRPr="008844CE">
        <w:rPr>
          <w:rFonts w:asciiTheme="minorHAnsi" w:eastAsia="Arial" w:hAnsiTheme="minorHAnsi" w:cstheme="minorHAnsi"/>
          <w:spacing w:val="-10"/>
          <w:position w:val="1"/>
          <w:sz w:val="24"/>
          <w:szCs w:val="24"/>
        </w:rPr>
        <w:t xml:space="preserve"> </w:t>
      </w:r>
      <w:r w:rsidRPr="008844CE">
        <w:rPr>
          <w:rFonts w:asciiTheme="minorHAnsi" w:eastAsia="Arial" w:hAnsiTheme="minorHAnsi" w:cstheme="minorHAnsi"/>
          <w:position w:val="1"/>
          <w:sz w:val="24"/>
          <w:szCs w:val="24"/>
        </w:rPr>
        <w:t>a</w:t>
      </w:r>
      <w:r w:rsidRPr="008844CE">
        <w:rPr>
          <w:rFonts w:asciiTheme="minorHAnsi" w:eastAsia="Arial" w:hAnsiTheme="minorHAnsi" w:cstheme="minorHAnsi"/>
          <w:spacing w:val="-9"/>
          <w:position w:val="1"/>
          <w:sz w:val="24"/>
          <w:szCs w:val="24"/>
        </w:rPr>
        <w:t xml:space="preserve"> </w:t>
      </w:r>
      <w:r w:rsidRPr="008844CE">
        <w:rPr>
          <w:rFonts w:asciiTheme="minorHAnsi" w:eastAsia="Arial" w:hAnsiTheme="minorHAnsi" w:cstheme="minorHAnsi"/>
          <w:spacing w:val="-2"/>
          <w:position w:val="1"/>
          <w:sz w:val="24"/>
          <w:szCs w:val="24"/>
        </w:rPr>
        <w:t>limited</w:t>
      </w:r>
      <w:r w:rsidRPr="008844CE">
        <w:rPr>
          <w:rFonts w:asciiTheme="minorHAnsi" w:eastAsia="Arial" w:hAnsiTheme="minorHAnsi" w:cstheme="minorHAnsi"/>
          <w:spacing w:val="-12"/>
          <w:position w:val="1"/>
          <w:sz w:val="24"/>
          <w:szCs w:val="24"/>
        </w:rPr>
        <w:t xml:space="preserve"> </w:t>
      </w:r>
      <w:r w:rsidRPr="008844CE">
        <w:rPr>
          <w:rFonts w:asciiTheme="minorHAnsi" w:eastAsia="Arial" w:hAnsiTheme="minorHAnsi" w:cstheme="minorHAnsi"/>
          <w:spacing w:val="-1"/>
          <w:position w:val="1"/>
          <w:sz w:val="24"/>
          <w:szCs w:val="24"/>
        </w:rPr>
        <w:t>set</w:t>
      </w:r>
      <w:r w:rsidRPr="008844CE">
        <w:rPr>
          <w:rFonts w:asciiTheme="minorHAnsi" w:eastAsia="Arial" w:hAnsiTheme="minorHAnsi" w:cstheme="minorHAnsi"/>
          <w:spacing w:val="-9"/>
          <w:position w:val="1"/>
          <w:sz w:val="24"/>
          <w:szCs w:val="24"/>
        </w:rPr>
        <w:t xml:space="preserve"> </w:t>
      </w:r>
      <w:r w:rsidRPr="008844CE">
        <w:rPr>
          <w:rFonts w:asciiTheme="minorHAnsi" w:eastAsia="Arial" w:hAnsiTheme="minorHAnsi" w:cstheme="minorHAnsi"/>
          <w:spacing w:val="-2"/>
          <w:position w:val="1"/>
          <w:sz w:val="24"/>
          <w:szCs w:val="24"/>
        </w:rPr>
        <w:t>of</w:t>
      </w:r>
      <w:r w:rsidRPr="008844CE">
        <w:rPr>
          <w:rFonts w:asciiTheme="minorHAnsi" w:eastAsia="Arial" w:hAnsiTheme="minorHAnsi" w:cstheme="minorHAnsi"/>
          <w:spacing w:val="-9"/>
          <w:position w:val="1"/>
          <w:sz w:val="24"/>
          <w:szCs w:val="24"/>
        </w:rPr>
        <w:t xml:space="preserve"> </w:t>
      </w:r>
      <w:r w:rsidRPr="008844CE">
        <w:rPr>
          <w:rFonts w:asciiTheme="minorHAnsi" w:eastAsia="Arial" w:hAnsiTheme="minorHAnsi" w:cstheme="minorHAnsi"/>
          <w:spacing w:val="-2"/>
          <w:position w:val="1"/>
          <w:sz w:val="24"/>
          <w:szCs w:val="24"/>
        </w:rPr>
        <w:t>information, explore</w:t>
      </w:r>
      <w:r w:rsidRPr="008844CE">
        <w:rPr>
          <w:rFonts w:asciiTheme="minorHAnsi" w:eastAsia="Arial" w:hAnsiTheme="minorHAnsi" w:cstheme="minorHAnsi"/>
          <w:spacing w:val="-9"/>
          <w:position w:val="1"/>
          <w:sz w:val="24"/>
          <w:szCs w:val="24"/>
        </w:rPr>
        <w:t xml:space="preserve"> </w:t>
      </w:r>
      <w:r w:rsidRPr="008844CE">
        <w:rPr>
          <w:rFonts w:asciiTheme="minorHAnsi" w:eastAsia="Arial" w:hAnsiTheme="minorHAnsi" w:cstheme="minorHAnsi"/>
          <w:spacing w:val="-2"/>
          <w:position w:val="1"/>
          <w:sz w:val="24"/>
          <w:szCs w:val="24"/>
        </w:rPr>
        <w:t>options</w:t>
      </w:r>
      <w:r w:rsidRPr="008844CE">
        <w:rPr>
          <w:rFonts w:asciiTheme="minorHAnsi" w:eastAsia="Arial" w:hAnsiTheme="minorHAnsi" w:cstheme="minorHAnsi"/>
          <w:spacing w:val="-7"/>
          <w:position w:val="1"/>
          <w:sz w:val="24"/>
          <w:szCs w:val="24"/>
        </w:rPr>
        <w:t xml:space="preserve"> </w:t>
      </w:r>
      <w:r w:rsidRPr="008844CE">
        <w:rPr>
          <w:rFonts w:asciiTheme="minorHAnsi" w:eastAsia="Arial" w:hAnsiTheme="minorHAnsi" w:cstheme="minorHAnsi"/>
          <w:spacing w:val="-2"/>
          <w:position w:val="1"/>
          <w:sz w:val="24"/>
          <w:szCs w:val="24"/>
        </w:rPr>
        <w:t>and</w:t>
      </w:r>
      <w:r w:rsidRPr="008844CE">
        <w:rPr>
          <w:rFonts w:asciiTheme="minorHAnsi" w:eastAsia="Arial" w:hAnsiTheme="minorHAnsi" w:cstheme="minorHAnsi"/>
          <w:spacing w:val="-12"/>
          <w:position w:val="1"/>
          <w:sz w:val="24"/>
          <w:szCs w:val="24"/>
        </w:rPr>
        <w:t xml:space="preserve"> </w:t>
      </w:r>
      <w:r w:rsidRPr="008844CE">
        <w:rPr>
          <w:rFonts w:asciiTheme="minorHAnsi" w:eastAsia="Arial" w:hAnsiTheme="minorHAnsi" w:cstheme="minorHAnsi"/>
          <w:spacing w:val="-1"/>
          <w:position w:val="1"/>
          <w:sz w:val="24"/>
          <w:szCs w:val="24"/>
        </w:rPr>
        <w:t>make</w:t>
      </w:r>
      <w:r w:rsidRPr="008844CE">
        <w:rPr>
          <w:rFonts w:asciiTheme="minorHAnsi" w:eastAsia="Arial" w:hAnsiTheme="minorHAnsi" w:cstheme="minorHAnsi"/>
          <w:spacing w:val="-10"/>
          <w:position w:val="1"/>
          <w:sz w:val="24"/>
          <w:szCs w:val="24"/>
        </w:rPr>
        <w:t xml:space="preserve"> </w:t>
      </w:r>
      <w:r w:rsidRPr="008844CE">
        <w:rPr>
          <w:rFonts w:asciiTheme="minorHAnsi" w:eastAsia="Arial" w:hAnsiTheme="minorHAnsi" w:cstheme="minorHAnsi"/>
          <w:spacing w:val="-3"/>
          <w:position w:val="1"/>
          <w:sz w:val="24"/>
          <w:szCs w:val="24"/>
        </w:rPr>
        <w:t>sound decisions under pressure.</w:t>
      </w:r>
    </w:p>
    <w:p w14:paraId="19D3D7A5" w14:textId="32A4999D" w:rsidR="008844CE" w:rsidRPr="008844CE" w:rsidRDefault="008B3668" w:rsidP="00921243">
      <w:pPr>
        <w:numPr>
          <w:ilvl w:val="0"/>
          <w:numId w:val="28"/>
        </w:numPr>
        <w:tabs>
          <w:tab w:val="left" w:pos="1702"/>
        </w:tabs>
        <w:autoSpaceDE/>
        <w:autoSpaceDN/>
        <w:spacing w:before="100" w:beforeAutospacing="1" w:after="120"/>
        <w:ind w:right="1412"/>
        <w:rPr>
          <w:rFonts w:asciiTheme="minorHAnsi" w:eastAsia="Arial" w:hAnsiTheme="minorHAnsi" w:cstheme="minorHAnsi"/>
          <w:spacing w:val="-2"/>
          <w:position w:val="1"/>
          <w:sz w:val="24"/>
          <w:szCs w:val="24"/>
        </w:rPr>
      </w:pPr>
      <w:r>
        <w:rPr>
          <w:rFonts w:asciiTheme="minorHAnsi" w:eastAsia="Arial" w:hAnsiTheme="minorHAnsi" w:cstheme="minorHAnsi"/>
          <w:spacing w:val="-2"/>
          <w:position w:val="1"/>
          <w:sz w:val="24"/>
          <w:szCs w:val="24"/>
        </w:rPr>
        <w:t>K</w:t>
      </w:r>
      <w:r w:rsidR="008844CE" w:rsidRPr="008844CE">
        <w:rPr>
          <w:rFonts w:asciiTheme="minorHAnsi" w:eastAsia="Arial" w:hAnsiTheme="minorHAnsi" w:cstheme="minorHAnsi"/>
          <w:spacing w:val="-2"/>
          <w:position w:val="1"/>
          <w:sz w:val="24"/>
          <w:szCs w:val="24"/>
        </w:rPr>
        <w:t>nowledge and application of the ATSB’s Policy, Procedure and Guideline framework.</w:t>
      </w:r>
    </w:p>
    <w:p w14:paraId="7CEE1B93" w14:textId="6FA5E28A" w:rsidR="000157D1" w:rsidRPr="00681A69" w:rsidRDefault="008844CE" w:rsidP="00921243">
      <w:pPr>
        <w:widowControl/>
        <w:numPr>
          <w:ilvl w:val="0"/>
          <w:numId w:val="28"/>
        </w:numPr>
        <w:tabs>
          <w:tab w:val="left" w:pos="1702"/>
        </w:tabs>
        <w:autoSpaceDE/>
        <w:autoSpaceDN/>
        <w:spacing w:before="100" w:beforeAutospacing="1" w:after="120"/>
        <w:ind w:right="1412"/>
        <w:outlineLvl w:val="0"/>
        <w:rPr>
          <w:rFonts w:asciiTheme="minorHAnsi" w:hAnsiTheme="minorHAnsi" w:cstheme="minorHAnsi"/>
          <w:sz w:val="24"/>
          <w:szCs w:val="24"/>
          <w:lang w:val="en-AU"/>
        </w:rPr>
      </w:pPr>
      <w:r w:rsidRPr="008844CE">
        <w:rPr>
          <w:rFonts w:asciiTheme="minorHAnsi" w:eastAsia="Arial" w:hAnsiTheme="minorHAnsi" w:cstheme="minorHAnsi"/>
          <w:spacing w:val="-2"/>
          <w:position w:val="1"/>
          <w:sz w:val="24"/>
          <w:szCs w:val="24"/>
        </w:rPr>
        <w:t>Embrace continuous professional development opportunities and broader industry awareness.</w:t>
      </w:r>
    </w:p>
    <w:p w14:paraId="390CABB1" w14:textId="65D55E9B" w:rsidR="00260C80" w:rsidRPr="00681A69" w:rsidRDefault="008844CE" w:rsidP="000157D1">
      <w:pPr>
        <w:widowControl/>
        <w:numPr>
          <w:ilvl w:val="0"/>
          <w:numId w:val="28"/>
        </w:numPr>
        <w:tabs>
          <w:tab w:val="left" w:pos="1702"/>
        </w:tabs>
        <w:autoSpaceDE/>
        <w:autoSpaceDN/>
        <w:spacing w:before="100" w:beforeAutospacing="1" w:after="120" w:line="257" w:lineRule="auto"/>
        <w:ind w:right="1412"/>
        <w:outlineLvl w:val="0"/>
        <w:rPr>
          <w:rFonts w:asciiTheme="minorHAnsi" w:hAnsiTheme="minorHAnsi" w:cstheme="minorHAnsi"/>
          <w:sz w:val="24"/>
          <w:szCs w:val="24"/>
          <w:lang w:val="en-AU"/>
        </w:rPr>
      </w:pPr>
      <w:r w:rsidRPr="00681A69">
        <w:rPr>
          <w:rFonts w:asciiTheme="minorHAnsi" w:eastAsiaTheme="minorHAnsi" w:hAnsiTheme="minorHAnsi" w:cstheme="minorHAnsi"/>
          <w:spacing w:val="-2"/>
          <w:sz w:val="24"/>
          <w:szCs w:val="24"/>
        </w:rPr>
        <w:t>Sound knowledge of the Transport Safety Investigation Act 2003, in particular Transport Safety Investigation Regulations 2022</w:t>
      </w:r>
      <w:r w:rsidR="00CE0899">
        <w:rPr>
          <w:rFonts w:asciiTheme="minorHAnsi" w:eastAsiaTheme="minorHAnsi" w:hAnsiTheme="minorHAnsi" w:cstheme="minorHAnsi"/>
          <w:spacing w:val="-2"/>
          <w:sz w:val="24"/>
          <w:szCs w:val="24"/>
        </w:rPr>
        <w:t>.</w:t>
      </w:r>
    </w:p>
    <w:p w14:paraId="4E8FA2C4" w14:textId="2E8467F9" w:rsidR="00104444" w:rsidRPr="003F7DDC" w:rsidRDefault="00755079" w:rsidP="00D2361C">
      <w:pPr>
        <w:pStyle w:val="Heading1"/>
        <w:spacing w:before="25"/>
        <w:ind w:left="0"/>
        <w:rPr>
          <w:color w:val="4F81BD" w:themeColor="accent1"/>
          <w:lang w:val="en-AU"/>
        </w:rPr>
      </w:pPr>
      <w:r w:rsidRPr="003F7DDC">
        <w:rPr>
          <w:color w:val="4F81BD" w:themeColor="accent1"/>
          <w:lang w:val="en-AU"/>
        </w:rPr>
        <w:lastRenderedPageBreak/>
        <w:t xml:space="preserve">SECTION </w:t>
      </w:r>
      <w:r w:rsidR="006D121C">
        <w:rPr>
          <w:color w:val="4F81BD" w:themeColor="accent1"/>
          <w:lang w:val="en-AU"/>
        </w:rPr>
        <w:t xml:space="preserve">4 </w:t>
      </w:r>
      <w:r w:rsidRPr="003F7DDC">
        <w:rPr>
          <w:color w:val="4F81BD" w:themeColor="accent1"/>
          <w:lang w:val="en-AU"/>
        </w:rPr>
        <w:t>– THE SELECTION PROCESS</w:t>
      </w:r>
    </w:p>
    <w:p w14:paraId="35ECEDE1" w14:textId="77777777" w:rsidR="004017DD" w:rsidRDefault="004017DD" w:rsidP="008875B4">
      <w:pPr>
        <w:spacing w:before="120"/>
        <w:rPr>
          <w:rFonts w:asciiTheme="minorHAnsi" w:hAnsiTheme="minorHAnsi"/>
          <w:sz w:val="24"/>
          <w:szCs w:val="24"/>
          <w:lang w:val="en-AU" w:eastAsia="en-AU"/>
        </w:rPr>
      </w:pPr>
      <w:r>
        <w:rPr>
          <w:rFonts w:asciiTheme="minorHAnsi" w:hAnsiTheme="minorHAnsi"/>
          <w:sz w:val="24"/>
          <w:szCs w:val="24"/>
          <w:lang w:val="en-AU" w:eastAsia="en-AU"/>
        </w:rPr>
        <w:t>A Selection Committee Panel (usually consisting of a Chair and at least one other panel member) is formed to conduct the assessment and selection process.  The process usually takes between 6-8 weeks from when the advertisement closes.</w:t>
      </w:r>
    </w:p>
    <w:p w14:paraId="5D6EA1BC" w14:textId="77777777" w:rsidR="004017DD" w:rsidRDefault="004017DD" w:rsidP="004017DD">
      <w:pPr>
        <w:pStyle w:val="BodyText"/>
        <w:spacing w:before="161"/>
      </w:pPr>
      <w:r>
        <w:t>You may be required to undertake practical work-based assessment(s) and an interview. Reference checks will be conducted with those candidates deemed to be in strong contention for the role after interview.  Included in the referee checks will be an appraisal of your personal integrity for the purposes of a baseline security check.</w:t>
      </w:r>
    </w:p>
    <w:p w14:paraId="783F90B2" w14:textId="77777777" w:rsidR="004017DD" w:rsidRDefault="004017DD" w:rsidP="004017DD">
      <w:pPr>
        <w:rPr>
          <w:sz w:val="24"/>
          <w:szCs w:val="24"/>
          <w:lang w:val="en-AU"/>
        </w:rPr>
      </w:pPr>
    </w:p>
    <w:p w14:paraId="5CAEB7DB" w14:textId="549FADD9" w:rsidR="004017DD" w:rsidRDefault="004017DD" w:rsidP="004017DD">
      <w:pPr>
        <w:pStyle w:val="ATSBBody"/>
        <w:spacing w:after="0" w:line="256" w:lineRule="auto"/>
        <w:rPr>
          <w:rFonts w:asciiTheme="minorHAnsi" w:hAnsiTheme="minorHAnsi" w:cstheme="minorHAnsi"/>
          <w:sz w:val="24"/>
          <w:szCs w:val="24"/>
        </w:rPr>
      </w:pPr>
      <w:r>
        <w:rPr>
          <w:rFonts w:asciiTheme="minorHAnsi" w:hAnsiTheme="minorHAnsi" w:cstheme="minorHAnsi"/>
          <w:sz w:val="24"/>
          <w:szCs w:val="24"/>
        </w:rPr>
        <w:t>A verbal offer will be made to preferred candidate, followed by a written offer of employment.</w:t>
      </w:r>
      <w:r w:rsidR="002031E2">
        <w:rPr>
          <w:rFonts w:asciiTheme="minorHAnsi" w:hAnsiTheme="minorHAnsi" w:cstheme="minorHAnsi"/>
          <w:sz w:val="24"/>
          <w:szCs w:val="24"/>
        </w:rPr>
        <w:t xml:space="preserve"> </w:t>
      </w:r>
      <w:r>
        <w:rPr>
          <w:rFonts w:asciiTheme="minorHAnsi" w:hAnsiTheme="minorHAnsi" w:cstheme="minorHAnsi"/>
          <w:sz w:val="24"/>
          <w:szCs w:val="24"/>
        </w:rPr>
        <w:t>Other candidates considered suitable for the role may be placed on a merit list and may be approached should another similar vacancy become available.  Merit lists are available for a period of 12 months from the date the vacancy was advertised on the APSjobs website.</w:t>
      </w:r>
    </w:p>
    <w:p w14:paraId="35D022F4" w14:textId="77777777" w:rsidR="004017DD" w:rsidRDefault="004017DD" w:rsidP="004017DD">
      <w:pPr>
        <w:pStyle w:val="BodyText"/>
        <w:spacing w:line="256" w:lineRule="auto"/>
        <w:rPr>
          <w:rFonts w:asciiTheme="minorHAnsi" w:hAnsiTheme="minorHAnsi" w:cstheme="minorHAnsi"/>
        </w:rPr>
      </w:pPr>
    </w:p>
    <w:p w14:paraId="23790F5F" w14:textId="5A3DDE40" w:rsidR="005D40E3" w:rsidRPr="004017DD" w:rsidRDefault="004017DD" w:rsidP="00CE0899">
      <w:pPr>
        <w:pStyle w:val="ATSBBody"/>
        <w:spacing w:line="256" w:lineRule="auto"/>
        <w:rPr>
          <w:rFonts w:asciiTheme="minorHAnsi" w:hAnsiTheme="minorHAnsi" w:cstheme="minorHAnsi"/>
          <w:sz w:val="24"/>
          <w:szCs w:val="24"/>
        </w:rPr>
      </w:pPr>
      <w:r>
        <w:rPr>
          <w:rFonts w:asciiTheme="minorHAnsi" w:hAnsiTheme="minorHAnsi" w:cstheme="minorHAnsi"/>
          <w:sz w:val="24"/>
          <w:szCs w:val="24"/>
        </w:rPr>
        <w:t>Candidates not shortlisted or progressing through the selection process will be notified via email. Unsuccessful candidates who were interviewed will be contacted by a member of the Committee and feedback can be provided on request.</w:t>
      </w:r>
    </w:p>
    <w:p w14:paraId="1FA8A952" w14:textId="77777777" w:rsidR="00FB5D21" w:rsidRDefault="00FB5D21" w:rsidP="00FB5D21">
      <w:pPr>
        <w:pStyle w:val="Heading1"/>
        <w:ind w:left="0"/>
        <w:rPr>
          <w:color w:val="4F81BD" w:themeColor="accent1"/>
          <w:lang w:val="en-AU"/>
        </w:rPr>
      </w:pPr>
      <w:r>
        <w:rPr>
          <w:color w:val="4F81BD" w:themeColor="accent1"/>
          <w:lang w:val="en-AU"/>
        </w:rPr>
        <w:t>SECTION 5 - SUBMITTING YOUR APPLICATION</w:t>
      </w:r>
    </w:p>
    <w:p w14:paraId="2320B764" w14:textId="77777777" w:rsidR="00FB5D21" w:rsidRDefault="00FB5D21" w:rsidP="008875B4">
      <w:pPr>
        <w:spacing w:before="120" w:after="120"/>
        <w:rPr>
          <w:rFonts w:eastAsia="Arial" w:cstheme="minorHAnsi"/>
          <w:sz w:val="24"/>
          <w:szCs w:val="24"/>
        </w:rPr>
      </w:pPr>
      <w:r>
        <w:rPr>
          <w:rFonts w:cstheme="minorHAnsi"/>
          <w:color w:val="000000"/>
          <w:sz w:val="24"/>
          <w:szCs w:val="24"/>
        </w:rPr>
        <w:t xml:space="preserve">Applicants are required to </w:t>
      </w:r>
      <w:r>
        <w:rPr>
          <w:rFonts w:cstheme="minorHAnsi"/>
          <w:sz w:val="24"/>
          <w:szCs w:val="24"/>
        </w:rPr>
        <w:t xml:space="preserve">provide a </w:t>
      </w:r>
      <w:sdt>
        <w:sdtPr>
          <w:rPr>
            <w:rFonts w:cstheme="minorHAnsi"/>
            <w:color w:val="000000"/>
            <w:sz w:val="24"/>
            <w:szCs w:val="24"/>
          </w:rPr>
          <w:id w:val="-721062152"/>
          <w:placeholder>
            <w:docPart w:val="D64D9C6D3C0B4096B1E855A918C04F96"/>
          </w:placeholder>
          <w:comboBox>
            <w:listItem w:value="Choose an item."/>
            <w:listItem w:displayText="one page summary (no more than 500 words) " w:value="one page summary (no more than 500 words) "/>
            <w:listItem w:displayText="two page summary (no more than 1000 words) " w:value="two page summary (no more than 1000 words) "/>
          </w:comboBox>
        </w:sdtPr>
        <w:sdtContent>
          <w:r>
            <w:rPr>
              <w:rFonts w:cstheme="minorHAnsi"/>
              <w:color w:val="000000"/>
              <w:sz w:val="24"/>
              <w:szCs w:val="24"/>
            </w:rPr>
            <w:t xml:space="preserve">two-page summary (no more than 1200 words) </w:t>
          </w:r>
        </w:sdtContent>
      </w:sdt>
      <w:r>
        <w:rPr>
          <w:rFonts w:cstheme="minorHAnsi"/>
          <w:color w:val="000000"/>
          <w:sz w:val="24"/>
          <w:szCs w:val="24"/>
        </w:rPr>
        <w:t xml:space="preserve">outlining your skills, knowledge, and experience and why you should be considered for this position.  You should take into consideration Section 3 – About the role (including any detailed position specific requirements) when drafting your response.  Where possible include specific relevant examples of your work. When you include </w:t>
      </w:r>
      <w:r>
        <w:rPr>
          <w:rFonts w:eastAsia="Arial" w:cstheme="minorHAnsi"/>
          <w:sz w:val="24"/>
          <w:szCs w:val="24"/>
        </w:rPr>
        <w:t>examples, you should:</w:t>
      </w:r>
    </w:p>
    <w:p w14:paraId="392834FF" w14:textId="77777777" w:rsidR="00FB5D21" w:rsidRDefault="00FB5D21" w:rsidP="00FB5D21">
      <w:pPr>
        <w:pStyle w:val="ListParagraph"/>
        <w:widowControl/>
        <w:numPr>
          <w:ilvl w:val="0"/>
          <w:numId w:val="26"/>
        </w:numPr>
        <w:autoSpaceDE/>
        <w:rPr>
          <w:rFonts w:asciiTheme="minorHAnsi" w:eastAsia="Arial" w:hAnsiTheme="minorHAnsi" w:cstheme="minorHAnsi"/>
          <w:sz w:val="24"/>
          <w:szCs w:val="24"/>
        </w:rPr>
      </w:pPr>
      <w:r>
        <w:rPr>
          <w:rFonts w:asciiTheme="minorHAnsi" w:eastAsia="Arial" w:hAnsiTheme="minorHAnsi" w:cstheme="minorHAnsi"/>
          <w:sz w:val="24"/>
          <w:szCs w:val="24"/>
        </w:rPr>
        <w:t>set the context by describing the circumstance where you used the skills or qualities and gained the experiences</w:t>
      </w:r>
    </w:p>
    <w:p w14:paraId="5685E0EB" w14:textId="77777777" w:rsidR="00FB5D21" w:rsidRDefault="00FB5D21" w:rsidP="00FB5D21">
      <w:pPr>
        <w:pStyle w:val="ListParagraph"/>
        <w:widowControl/>
        <w:numPr>
          <w:ilvl w:val="0"/>
          <w:numId w:val="26"/>
        </w:numPr>
        <w:autoSpaceDE/>
        <w:rPr>
          <w:rFonts w:asciiTheme="minorHAnsi" w:eastAsia="Arial" w:hAnsiTheme="minorHAnsi" w:cstheme="minorHAnsi"/>
          <w:sz w:val="24"/>
          <w:szCs w:val="24"/>
        </w:rPr>
      </w:pPr>
      <w:r>
        <w:rPr>
          <w:rFonts w:asciiTheme="minorHAnsi" w:eastAsia="Arial" w:hAnsiTheme="minorHAnsi" w:cstheme="minorHAnsi"/>
          <w:sz w:val="24"/>
          <w:szCs w:val="24"/>
        </w:rPr>
        <w:t>detail what your role was</w:t>
      </w:r>
    </w:p>
    <w:p w14:paraId="69127FBE" w14:textId="77777777" w:rsidR="00FB5D21" w:rsidRDefault="00FB5D21" w:rsidP="00FB5D21">
      <w:pPr>
        <w:pStyle w:val="ListParagraph"/>
        <w:widowControl/>
        <w:numPr>
          <w:ilvl w:val="0"/>
          <w:numId w:val="26"/>
        </w:numPr>
        <w:autoSpaceDE/>
        <w:rPr>
          <w:rFonts w:asciiTheme="minorHAnsi" w:eastAsia="Arial" w:hAnsiTheme="minorHAnsi" w:cstheme="minorHAnsi"/>
          <w:sz w:val="24"/>
          <w:szCs w:val="24"/>
        </w:rPr>
      </w:pPr>
      <w:r>
        <w:rPr>
          <w:rFonts w:asciiTheme="minorHAnsi" w:eastAsia="Arial" w:hAnsiTheme="minorHAnsi" w:cstheme="minorHAnsi"/>
          <w:sz w:val="24"/>
          <w:szCs w:val="24"/>
        </w:rPr>
        <w:t xml:space="preserve">describe what you did and how you did it </w:t>
      </w:r>
    </w:p>
    <w:p w14:paraId="05BB9D34" w14:textId="77777777" w:rsidR="00FB5D21" w:rsidRDefault="00FB5D21" w:rsidP="00FB5D21">
      <w:pPr>
        <w:pStyle w:val="ListParagraph"/>
        <w:widowControl/>
        <w:numPr>
          <w:ilvl w:val="0"/>
          <w:numId w:val="26"/>
        </w:numPr>
        <w:autoSpaceDE/>
        <w:rPr>
          <w:rFonts w:asciiTheme="minorHAnsi" w:eastAsia="Arial" w:hAnsiTheme="minorHAnsi" w:cstheme="minorHAnsi"/>
          <w:sz w:val="24"/>
          <w:szCs w:val="24"/>
        </w:rPr>
      </w:pPr>
      <w:r>
        <w:rPr>
          <w:rFonts w:asciiTheme="minorHAnsi" w:eastAsia="Arial" w:hAnsiTheme="minorHAnsi" w:cstheme="minorHAnsi"/>
          <w:sz w:val="24"/>
          <w:szCs w:val="24"/>
        </w:rPr>
        <w:t xml:space="preserve">describe what you achieved - what was the end result and how does it relate to the job you are applying for? </w:t>
      </w:r>
    </w:p>
    <w:p w14:paraId="098A8D11" w14:textId="77777777" w:rsidR="00FB5D21" w:rsidRDefault="00FB5D21" w:rsidP="00FB5D21">
      <w:pPr>
        <w:rPr>
          <w:rFonts w:cstheme="minorHAnsi"/>
          <w:sz w:val="24"/>
          <w:szCs w:val="24"/>
          <w:lang w:val="en-AU"/>
        </w:rPr>
      </w:pPr>
    </w:p>
    <w:p w14:paraId="235268FE" w14:textId="77777777" w:rsidR="00FB5D21" w:rsidRDefault="00FB5D21" w:rsidP="00FB5D21">
      <w:pPr>
        <w:rPr>
          <w:rFonts w:cstheme="minorHAnsi"/>
          <w:sz w:val="24"/>
          <w:szCs w:val="24"/>
        </w:rPr>
      </w:pPr>
      <w:r>
        <w:rPr>
          <w:rFonts w:cstheme="minorHAnsi"/>
          <w:iCs/>
          <w:sz w:val="24"/>
          <w:szCs w:val="24"/>
        </w:rPr>
        <w:t xml:space="preserve">To use as a guide when developing your statement, </w:t>
      </w:r>
      <w:r>
        <w:rPr>
          <w:rFonts w:cstheme="minorHAnsi"/>
          <w:sz w:val="24"/>
          <w:szCs w:val="24"/>
        </w:rPr>
        <w:t xml:space="preserve">an explanation of the difference in capability required at the APS levels can be found at the following link: </w:t>
      </w:r>
      <w:hyperlink r:id="rId14" w:history="1">
        <w:hyperlink r:id="rId15" w:history="1">
          <w:r>
            <w:rPr>
              <w:rStyle w:val="Hyperlink"/>
              <w:sz w:val="24"/>
              <w:szCs w:val="24"/>
            </w:rPr>
            <w:t>Work level standards: APS Level and Executive Level classifications | Australian Public Service Commission (apsc.gov.au)</w:t>
          </w:r>
        </w:hyperlink>
      </w:hyperlink>
      <w:r>
        <w:rPr>
          <w:rFonts w:cstheme="minorHAnsi"/>
          <w:sz w:val="24"/>
          <w:szCs w:val="24"/>
        </w:rPr>
        <w:t>.</w:t>
      </w:r>
    </w:p>
    <w:p w14:paraId="2B92AB5F" w14:textId="77777777" w:rsidR="00FB5D21" w:rsidRDefault="00FB5D21" w:rsidP="00FB5D21">
      <w:pPr>
        <w:jc w:val="both"/>
        <w:rPr>
          <w:rFonts w:cstheme="minorHAnsi"/>
          <w:sz w:val="24"/>
          <w:szCs w:val="24"/>
        </w:rPr>
      </w:pPr>
    </w:p>
    <w:p w14:paraId="34C51FD9" w14:textId="77777777" w:rsidR="00FB5D21" w:rsidRDefault="00FB5D21" w:rsidP="00FB5D21">
      <w:pPr>
        <w:rPr>
          <w:rFonts w:cstheme="minorHAnsi"/>
          <w:sz w:val="24"/>
          <w:szCs w:val="24"/>
        </w:rPr>
      </w:pPr>
      <w:r>
        <w:rPr>
          <w:rFonts w:cstheme="minorHAnsi"/>
          <w:iCs/>
          <w:sz w:val="24"/>
          <w:szCs w:val="24"/>
        </w:rPr>
        <w:t>The APS work level standards accommodate the diversity of roles across the APS and are structured to clearly differentiate between the work expected (i.e. responsibilities and duties) at each classification level.</w:t>
      </w:r>
    </w:p>
    <w:p w14:paraId="0963947D" w14:textId="77777777" w:rsidR="00FB5D21" w:rsidRDefault="00FB5D21" w:rsidP="00FB5D21">
      <w:pPr>
        <w:rPr>
          <w:sz w:val="24"/>
          <w:szCs w:val="24"/>
          <w:lang w:val="en-AU"/>
        </w:rPr>
      </w:pPr>
    </w:p>
    <w:p w14:paraId="4C442BEB" w14:textId="4B2F9A2B" w:rsidR="00FB5D21" w:rsidRDefault="00FB5D21" w:rsidP="00FB5D21">
      <w:pPr>
        <w:pStyle w:val="Heading1"/>
        <w:spacing w:after="120"/>
        <w:ind w:left="0"/>
        <w:rPr>
          <w:b w:val="0"/>
          <w:bCs w:val="0"/>
        </w:rPr>
      </w:pPr>
      <w:r>
        <w:rPr>
          <w:b w:val="0"/>
          <w:bCs w:val="0"/>
        </w:rPr>
        <w:t>The ATSB does not have an online recruitment system, therefore you will need to email your application to</w:t>
      </w:r>
      <w:r w:rsidR="00A32678">
        <w:rPr>
          <w:b w:val="0"/>
          <w:bCs w:val="0"/>
        </w:rPr>
        <w:t xml:space="preserve"> </w:t>
      </w:r>
      <w:hyperlink r:id="rId16" w:history="1">
        <w:r w:rsidR="00A32678" w:rsidRPr="00381F84">
          <w:rPr>
            <w:rStyle w:val="Hyperlink"/>
            <w:b w:val="0"/>
            <w:bCs w:val="0"/>
          </w:rPr>
          <w:t>Jobs@atsb.gov.au</w:t>
        </w:r>
      </w:hyperlink>
      <w:r w:rsidR="00A32678">
        <w:rPr>
          <w:b w:val="0"/>
          <w:bCs w:val="0"/>
        </w:rPr>
        <w:t xml:space="preserve"> </w:t>
      </w:r>
      <w:r>
        <w:rPr>
          <w:b w:val="0"/>
          <w:bCs w:val="0"/>
        </w:rPr>
        <w:t>before the closing date and time.  When emailing your application you will need to include</w:t>
      </w:r>
      <w:r w:rsidR="000B660B">
        <w:rPr>
          <w:b w:val="0"/>
          <w:bCs w:val="0"/>
        </w:rPr>
        <w:t xml:space="preserve"> the following 3 documents:</w:t>
      </w:r>
      <w:r>
        <w:rPr>
          <w:b w:val="0"/>
          <w:bCs w:val="0"/>
        </w:rPr>
        <w:t xml:space="preserve"> </w:t>
      </w:r>
    </w:p>
    <w:p w14:paraId="6E55AC29" w14:textId="77777777" w:rsidR="00FB5D21" w:rsidRDefault="00FB5D21" w:rsidP="00FB5D21">
      <w:pPr>
        <w:pStyle w:val="BodyText"/>
        <w:numPr>
          <w:ilvl w:val="0"/>
          <w:numId w:val="27"/>
        </w:numPr>
        <w:autoSpaceDE/>
        <w:spacing w:after="120"/>
        <w:rPr>
          <w:rFonts w:asciiTheme="minorHAnsi" w:hAnsiTheme="minorHAnsi" w:cstheme="minorHAnsi"/>
        </w:rPr>
      </w:pPr>
      <w:r>
        <w:rPr>
          <w:rFonts w:asciiTheme="minorHAnsi" w:hAnsiTheme="minorHAnsi" w:cstheme="minorHAnsi"/>
        </w:rPr>
        <w:t>your statement of claims (pitch) addressing the key responsibilities of the position and why you would like to work for the ATSB (1200 words, two pages maximum)</w:t>
      </w:r>
    </w:p>
    <w:p w14:paraId="67BAA045" w14:textId="77777777" w:rsidR="00FB5D21" w:rsidRDefault="00FB5D21" w:rsidP="00FB5D21">
      <w:pPr>
        <w:pStyle w:val="BodyText"/>
        <w:numPr>
          <w:ilvl w:val="0"/>
          <w:numId w:val="27"/>
        </w:numPr>
        <w:autoSpaceDE/>
        <w:spacing w:after="120"/>
        <w:rPr>
          <w:rFonts w:asciiTheme="minorHAnsi" w:hAnsiTheme="minorHAnsi" w:cstheme="minorHAnsi"/>
        </w:rPr>
      </w:pPr>
      <w:r>
        <w:rPr>
          <w:rFonts w:asciiTheme="minorHAnsi" w:hAnsiTheme="minorHAnsi" w:cstheme="minorHAnsi"/>
        </w:rPr>
        <w:lastRenderedPageBreak/>
        <w:t>a completed ATSB Applicant Coversheet</w:t>
      </w:r>
    </w:p>
    <w:p w14:paraId="7DA36F2C" w14:textId="77777777" w:rsidR="00FB5D21" w:rsidRDefault="00FB5D21" w:rsidP="00FB5D21">
      <w:pPr>
        <w:pStyle w:val="BodyText"/>
        <w:numPr>
          <w:ilvl w:val="0"/>
          <w:numId w:val="27"/>
        </w:numPr>
        <w:autoSpaceDE/>
        <w:ind w:left="714" w:hanging="357"/>
        <w:rPr>
          <w:rFonts w:asciiTheme="minorHAnsi" w:hAnsiTheme="minorHAnsi" w:cstheme="minorHAnsi"/>
        </w:rPr>
      </w:pPr>
      <w:r>
        <w:rPr>
          <w:rFonts w:asciiTheme="minorHAnsi" w:hAnsiTheme="minorHAnsi" w:cstheme="minorHAnsi"/>
        </w:rPr>
        <w:t>your current Curriculum Vitae or Resume.</w:t>
      </w:r>
    </w:p>
    <w:p w14:paraId="01ECF1B6" w14:textId="77777777" w:rsidR="00FB5D21" w:rsidRDefault="00FB5D21" w:rsidP="00FB5D21">
      <w:pPr>
        <w:pStyle w:val="BodyText"/>
        <w:rPr>
          <w:rFonts w:asciiTheme="minorHAnsi" w:hAnsiTheme="minorHAnsi" w:cstheme="minorHAnsi"/>
        </w:rPr>
      </w:pPr>
    </w:p>
    <w:p w14:paraId="18F3DF29" w14:textId="174396EA" w:rsidR="00A32678" w:rsidRDefault="00FB5D21" w:rsidP="00FB5D21">
      <w:pPr>
        <w:pStyle w:val="BodyText"/>
        <w:rPr>
          <w:rFonts w:asciiTheme="minorHAnsi" w:hAnsiTheme="minorHAnsi" w:cstheme="minorHAnsi"/>
        </w:rPr>
      </w:pPr>
      <w:r>
        <w:rPr>
          <w:rFonts w:asciiTheme="minorHAnsi" w:hAnsiTheme="minorHAnsi" w:cstheme="minorHAnsi"/>
        </w:rPr>
        <w:t>Should you require further assistance in terms of submitting your application, please send an email to</w:t>
      </w:r>
      <w:r w:rsidR="00A32678">
        <w:rPr>
          <w:rFonts w:asciiTheme="minorHAnsi" w:hAnsiTheme="minorHAnsi" w:cstheme="minorHAnsi"/>
        </w:rPr>
        <w:t xml:space="preserve"> </w:t>
      </w:r>
      <w:hyperlink r:id="rId17" w:history="1">
        <w:r w:rsidR="00A32678" w:rsidRPr="00381F84">
          <w:rPr>
            <w:rStyle w:val="Hyperlink"/>
            <w:rFonts w:asciiTheme="minorHAnsi" w:hAnsiTheme="minorHAnsi" w:cstheme="minorHAnsi"/>
          </w:rPr>
          <w:t>Jobs@atsb.gov.au</w:t>
        </w:r>
      </w:hyperlink>
      <w:r w:rsidR="00A32678">
        <w:rPr>
          <w:rFonts w:asciiTheme="minorHAnsi" w:hAnsiTheme="minorHAnsi" w:cstheme="minorHAnsi"/>
        </w:rPr>
        <w:t>.</w:t>
      </w:r>
    </w:p>
    <w:p w14:paraId="253F61CB" w14:textId="77777777" w:rsidR="00FB5D21" w:rsidRDefault="00FB5D21" w:rsidP="00FB5D21">
      <w:pPr>
        <w:rPr>
          <w:b/>
          <w:bCs/>
          <w:color w:val="4F81BD" w:themeColor="accent1"/>
          <w:sz w:val="24"/>
          <w:szCs w:val="24"/>
          <w:lang w:val="en-AU"/>
        </w:rPr>
      </w:pPr>
    </w:p>
    <w:p w14:paraId="0B97800B" w14:textId="77777777" w:rsidR="00FB5D21" w:rsidRDefault="00FB5D21" w:rsidP="00FB5D21">
      <w:pPr>
        <w:pStyle w:val="BodyText"/>
        <w:spacing w:after="120"/>
        <w:rPr>
          <w:b/>
          <w:bCs/>
          <w:color w:val="4F81BD" w:themeColor="accent1"/>
          <w:u w:val="single"/>
          <w:lang w:val="en-AU"/>
        </w:rPr>
      </w:pPr>
      <w:r>
        <w:rPr>
          <w:b/>
          <w:bCs/>
          <w:color w:val="4F81BD" w:themeColor="accent1"/>
          <w:lang w:val="en-AU"/>
        </w:rPr>
        <w:t>SECTION 6 – GENERAL INFORMATION</w:t>
      </w:r>
    </w:p>
    <w:p w14:paraId="4E17CA90" w14:textId="77777777" w:rsidR="00FB5D21" w:rsidRDefault="00FB5D21" w:rsidP="00FB5D21">
      <w:pPr>
        <w:pStyle w:val="BodyText"/>
        <w:rPr>
          <w:rFonts w:asciiTheme="minorHAnsi" w:hAnsiTheme="minorHAnsi" w:cstheme="minorHAnsi"/>
          <w:i/>
          <w:iCs/>
        </w:rPr>
      </w:pPr>
      <w:r>
        <w:rPr>
          <w:rFonts w:asciiTheme="minorHAnsi" w:hAnsiTheme="minorHAnsi" w:cstheme="minorHAnsi"/>
          <w:i/>
          <w:iCs/>
        </w:rPr>
        <w:t>Eligibility</w:t>
      </w:r>
    </w:p>
    <w:p w14:paraId="01C2C25E" w14:textId="77777777" w:rsidR="00FB5D21" w:rsidRDefault="00FB5D21" w:rsidP="00FB5D21">
      <w:pPr>
        <w:pStyle w:val="BodyText"/>
        <w:rPr>
          <w:rFonts w:asciiTheme="minorHAnsi" w:hAnsiTheme="minorHAnsi" w:cstheme="minorHAnsi"/>
        </w:rPr>
      </w:pPr>
      <w:r>
        <w:rPr>
          <w:rFonts w:asciiTheme="minorHAnsi" w:hAnsiTheme="minorHAnsi" w:cstheme="minorHAnsi"/>
        </w:rPr>
        <w:t xml:space="preserve">Please note, under section 22(8) of the </w:t>
      </w:r>
      <w:r>
        <w:rPr>
          <w:rFonts w:asciiTheme="minorHAnsi" w:hAnsiTheme="minorHAnsi" w:cstheme="minorHAnsi"/>
          <w:i/>
          <w:iCs/>
        </w:rPr>
        <w:t>Public Service Act 1999</w:t>
      </w:r>
      <w:r>
        <w:rPr>
          <w:rFonts w:asciiTheme="minorHAnsi" w:hAnsiTheme="minorHAnsi" w:cstheme="minorHAnsi"/>
        </w:rPr>
        <w:t xml:space="preserve">, employees </w:t>
      </w:r>
      <w:r>
        <w:rPr>
          <w:rFonts w:asciiTheme="minorHAnsi" w:hAnsiTheme="minorHAnsi" w:cstheme="minorHAnsi"/>
          <w:b/>
          <w:bCs/>
        </w:rPr>
        <w:t>must be Australian citizens</w:t>
      </w:r>
      <w:r>
        <w:rPr>
          <w:rFonts w:asciiTheme="minorHAnsi" w:hAnsiTheme="minorHAnsi" w:cstheme="minorHAnsi"/>
        </w:rPr>
        <w:t xml:space="preserve"> to be employed (on a temporary or permanent basis) in the APS, unless the Agency Head has agreed, in writing.</w:t>
      </w:r>
    </w:p>
    <w:p w14:paraId="27A751A3" w14:textId="77777777" w:rsidR="00FB5D21" w:rsidRDefault="00FB5D21" w:rsidP="00FB5D21">
      <w:pPr>
        <w:pStyle w:val="BodyText"/>
        <w:rPr>
          <w:rFonts w:asciiTheme="minorHAnsi" w:hAnsiTheme="minorHAnsi" w:cstheme="minorHAnsi"/>
        </w:rPr>
      </w:pPr>
    </w:p>
    <w:p w14:paraId="58F3AA9D" w14:textId="77777777" w:rsidR="00FB5D21" w:rsidRDefault="00FB5D21" w:rsidP="00FB5D21">
      <w:pPr>
        <w:pStyle w:val="BodyText"/>
        <w:rPr>
          <w:rFonts w:asciiTheme="minorHAnsi" w:hAnsiTheme="minorHAnsi" w:cstheme="minorHAnsi"/>
          <w:i/>
          <w:iCs/>
        </w:rPr>
      </w:pPr>
      <w:r>
        <w:rPr>
          <w:rFonts w:asciiTheme="minorHAnsi" w:hAnsiTheme="minorHAnsi" w:cstheme="minorHAnsi"/>
          <w:i/>
          <w:iCs/>
        </w:rPr>
        <w:t>Medical examinations</w:t>
      </w:r>
    </w:p>
    <w:p w14:paraId="72579BF0" w14:textId="62E543D9" w:rsidR="00FB5D21" w:rsidRDefault="00FB5D21" w:rsidP="00F15B0A">
      <w:pPr>
        <w:pStyle w:val="BodyText"/>
        <w:rPr>
          <w:rFonts w:asciiTheme="minorHAnsi" w:hAnsiTheme="minorHAnsi" w:cstheme="minorHAnsi"/>
        </w:rPr>
      </w:pPr>
      <w:r>
        <w:rPr>
          <w:rFonts w:asciiTheme="minorHAnsi" w:hAnsiTheme="minorHAnsi" w:cstheme="minorHAnsi"/>
        </w:rPr>
        <w:t xml:space="preserve">As a condition of your employment you will be required to attend a medical examination to assess your fitness for employment as an Australian Public Servant.  You will be advised of your appointment date following your commencement. </w:t>
      </w:r>
    </w:p>
    <w:p w14:paraId="5EC82F10" w14:textId="77777777" w:rsidR="00FD3135" w:rsidRDefault="00FD3135" w:rsidP="00FB5D21">
      <w:pPr>
        <w:pStyle w:val="BodyText"/>
        <w:ind w:left="283"/>
        <w:contextualSpacing/>
        <w:rPr>
          <w:rFonts w:asciiTheme="minorHAnsi" w:hAnsiTheme="minorHAnsi" w:cstheme="minorHAnsi"/>
        </w:rPr>
      </w:pPr>
    </w:p>
    <w:p w14:paraId="260632C3" w14:textId="77777777" w:rsidR="00FB5D21" w:rsidRDefault="00FB5D21" w:rsidP="00FB5D21">
      <w:pPr>
        <w:pStyle w:val="BodyText"/>
        <w:rPr>
          <w:rFonts w:asciiTheme="minorHAnsi" w:hAnsiTheme="minorHAnsi" w:cstheme="minorHAnsi"/>
          <w:i/>
          <w:iCs/>
        </w:rPr>
      </w:pPr>
      <w:r>
        <w:rPr>
          <w:rFonts w:asciiTheme="minorHAnsi" w:hAnsiTheme="minorHAnsi" w:cstheme="minorHAnsi"/>
          <w:i/>
          <w:iCs/>
        </w:rPr>
        <w:t>Workplace diversity</w:t>
      </w:r>
    </w:p>
    <w:p w14:paraId="56D61DF5" w14:textId="77777777" w:rsidR="00FB5D21" w:rsidRDefault="00FB5D21" w:rsidP="00FB5D21">
      <w:pPr>
        <w:pStyle w:val="BodyText"/>
        <w:rPr>
          <w:rFonts w:asciiTheme="minorHAnsi" w:hAnsiTheme="minorHAnsi" w:cstheme="minorHAnsi"/>
        </w:rPr>
      </w:pPr>
      <w:r>
        <w:rPr>
          <w:rFonts w:asciiTheme="minorHAnsi" w:hAnsiTheme="minorHAnsi" w:cstheme="minorHAnsi"/>
        </w:rPr>
        <w:t xml:space="preserve">The ATSB aims to ensure that fair, equitable and non-discriminatory consideration is given to applicants.  If you need assistance at an interview in regard to access, an interpreter or another service, please discuss this with the contact officer prior to the interview.  Hearing or speech-impaired applicants may wish to use the relay services of the Australian Communication Exchange at: </w:t>
      </w:r>
      <w:hyperlink r:id="rId18" w:history="1">
        <w:r>
          <w:rPr>
            <w:rStyle w:val="Hyperlink"/>
            <w:rFonts w:asciiTheme="minorHAnsi" w:hAnsiTheme="minorHAnsi" w:cstheme="minorHAnsi"/>
          </w:rPr>
          <w:t>www.aceinfo.net.au</w:t>
        </w:r>
      </w:hyperlink>
    </w:p>
    <w:p w14:paraId="6F4825E7" w14:textId="77777777" w:rsidR="00FB5D21" w:rsidRDefault="00FB5D21" w:rsidP="00FB5D21">
      <w:pPr>
        <w:pStyle w:val="BodyText"/>
        <w:ind w:left="283"/>
        <w:contextualSpacing/>
        <w:rPr>
          <w:rFonts w:asciiTheme="minorHAnsi" w:hAnsiTheme="minorHAnsi" w:cstheme="minorHAnsi"/>
        </w:rPr>
      </w:pPr>
    </w:p>
    <w:p w14:paraId="3DE31052" w14:textId="77777777" w:rsidR="00FB5D21" w:rsidRDefault="00FB5D21" w:rsidP="00FB5D21">
      <w:pPr>
        <w:pStyle w:val="BodyText"/>
        <w:rPr>
          <w:rFonts w:asciiTheme="minorHAnsi" w:hAnsiTheme="minorHAnsi" w:cstheme="minorHAnsi"/>
          <w:i/>
          <w:iCs/>
        </w:rPr>
      </w:pPr>
      <w:r>
        <w:rPr>
          <w:rFonts w:asciiTheme="minorHAnsi" w:hAnsiTheme="minorHAnsi" w:cstheme="minorHAnsi"/>
          <w:i/>
          <w:iCs/>
        </w:rPr>
        <w:t>Security requirements</w:t>
      </w:r>
    </w:p>
    <w:p w14:paraId="4AF5E7F0" w14:textId="77777777" w:rsidR="00FB5D21" w:rsidRDefault="00FB5D21" w:rsidP="00FB5D21">
      <w:pPr>
        <w:pStyle w:val="BodyText"/>
        <w:rPr>
          <w:rFonts w:asciiTheme="minorHAnsi" w:hAnsiTheme="minorHAnsi" w:cstheme="minorHAnsi"/>
        </w:rPr>
      </w:pPr>
      <w:r>
        <w:rPr>
          <w:rFonts w:asciiTheme="minorHAnsi" w:hAnsiTheme="minorHAnsi" w:cstheme="minorHAnsi"/>
        </w:rPr>
        <w:t>If successful, a police/character check will be undertaken to ensure you are a fit person to be employed in the Australian Public Service.  It is also a condition of your employment that you obtain and maintain a baseline security clearance.  Successful applicants will be sent a letter of offer containing security forms that are required to be completed and returned before you commence work.</w:t>
      </w:r>
    </w:p>
    <w:p w14:paraId="56CFCD55" w14:textId="77777777" w:rsidR="00FB5D21" w:rsidRDefault="00FB5D21" w:rsidP="00FB5D21">
      <w:pPr>
        <w:pStyle w:val="BodyText"/>
        <w:ind w:left="283"/>
        <w:contextualSpacing/>
        <w:rPr>
          <w:rFonts w:asciiTheme="minorHAnsi" w:hAnsiTheme="minorHAnsi" w:cstheme="minorHAnsi"/>
        </w:rPr>
      </w:pPr>
    </w:p>
    <w:p w14:paraId="7D052C56" w14:textId="77777777" w:rsidR="00FB5D21" w:rsidRDefault="00FB5D21" w:rsidP="00FB5D21">
      <w:pPr>
        <w:pStyle w:val="BodyText"/>
        <w:rPr>
          <w:rFonts w:asciiTheme="minorHAnsi" w:hAnsiTheme="minorHAnsi" w:cstheme="minorHAnsi"/>
          <w:i/>
          <w:iCs/>
        </w:rPr>
      </w:pPr>
      <w:r>
        <w:rPr>
          <w:rFonts w:asciiTheme="minorHAnsi" w:hAnsiTheme="minorHAnsi" w:cstheme="minorHAnsi"/>
          <w:i/>
          <w:iCs/>
        </w:rPr>
        <w:t>Vaccinations</w:t>
      </w:r>
    </w:p>
    <w:p w14:paraId="4A82E61D" w14:textId="77777777" w:rsidR="00FB5D21" w:rsidRDefault="00FB5D21" w:rsidP="00FB5D21">
      <w:pPr>
        <w:rPr>
          <w:rFonts w:cstheme="minorHAnsi"/>
          <w:sz w:val="24"/>
          <w:szCs w:val="24"/>
        </w:rPr>
      </w:pPr>
      <w:r>
        <w:rPr>
          <w:rFonts w:eastAsia="Arial" w:cstheme="minorHAnsi"/>
          <w:sz w:val="24"/>
          <w:szCs w:val="24"/>
        </w:rPr>
        <w:t xml:space="preserve">The ATSB does everything in its power to keep its workforce safe.  It is a general expectation that you are willing to disclose your vaccination status for COVID-19, when requested.  To be clear the ATSB encourages COVID-19 vaccinations, at this time we have not mandated COVID-19 vaccinations.  The main reason ATSB would ask for COVID-19 vaccination status is to help us manage or put in place safety actions or measures to support the individual circumstances of our employees and to help us manage business outcomes. </w:t>
      </w:r>
    </w:p>
    <w:p w14:paraId="1AC2BE94" w14:textId="77777777" w:rsidR="00FB5D21" w:rsidRDefault="00FB5D21" w:rsidP="00FB5D21">
      <w:pPr>
        <w:pStyle w:val="BodyText"/>
        <w:rPr>
          <w:rFonts w:asciiTheme="minorHAnsi" w:hAnsiTheme="minorHAnsi" w:cstheme="minorHAnsi"/>
          <w:i/>
          <w:iCs/>
        </w:rPr>
      </w:pPr>
    </w:p>
    <w:p w14:paraId="3C15F7A7" w14:textId="77777777" w:rsidR="00FB5D21" w:rsidRDefault="00FB5D21" w:rsidP="00FB5D21">
      <w:pPr>
        <w:pStyle w:val="BodyText"/>
        <w:rPr>
          <w:rFonts w:asciiTheme="minorHAnsi" w:hAnsiTheme="minorHAnsi" w:cstheme="minorHAnsi"/>
          <w:i/>
          <w:iCs/>
        </w:rPr>
      </w:pPr>
      <w:r>
        <w:rPr>
          <w:rFonts w:asciiTheme="minorHAnsi" w:hAnsiTheme="minorHAnsi" w:cstheme="minorHAnsi"/>
          <w:i/>
          <w:iCs/>
        </w:rPr>
        <w:t>General employment conditions</w:t>
      </w:r>
    </w:p>
    <w:p w14:paraId="30B63957" w14:textId="699247AF" w:rsidR="003E4CA6" w:rsidRPr="005A29AF" w:rsidRDefault="00FB5D21" w:rsidP="00F15B0A">
      <w:pPr>
        <w:pStyle w:val="BodyText"/>
        <w:rPr>
          <w:rFonts w:asciiTheme="minorHAnsi" w:hAnsiTheme="minorHAnsi" w:cstheme="minorHAnsi"/>
        </w:rPr>
      </w:pPr>
      <w:r>
        <w:rPr>
          <w:rFonts w:asciiTheme="minorHAnsi" w:hAnsiTheme="minorHAnsi" w:cstheme="minorHAnsi"/>
        </w:rPr>
        <w:t xml:space="preserve">The ATSB’s salaries and employment conditions for non-SES employees </w:t>
      </w:r>
      <w:r w:rsidR="00EF65DE">
        <w:rPr>
          <w:rFonts w:asciiTheme="minorHAnsi" w:hAnsiTheme="minorHAnsi" w:cstheme="minorHAnsi"/>
        </w:rPr>
        <w:t>can be found under the</w:t>
      </w:r>
      <w:r>
        <w:rPr>
          <w:rFonts w:asciiTheme="minorHAnsi" w:hAnsiTheme="minorHAnsi" w:cstheme="minorHAnsi"/>
        </w:rPr>
        <w:t xml:space="preserve"> </w:t>
      </w:r>
      <w:hyperlink r:id="rId19" w:history="1">
        <w:r w:rsidRPr="007366A1">
          <w:rPr>
            <w:rStyle w:val="Hyperlink"/>
            <w:rFonts w:asciiTheme="minorHAnsi" w:hAnsiTheme="minorHAnsi" w:cstheme="minorHAnsi"/>
          </w:rPr>
          <w:t>A</w:t>
        </w:r>
        <w:r w:rsidR="007F42C3" w:rsidRPr="007366A1">
          <w:rPr>
            <w:rStyle w:val="Hyperlink"/>
            <w:rFonts w:asciiTheme="minorHAnsi" w:hAnsiTheme="minorHAnsi" w:cstheme="minorHAnsi"/>
          </w:rPr>
          <w:t>ustralian Transport S</w:t>
        </w:r>
        <w:r w:rsidR="00F51051" w:rsidRPr="007366A1">
          <w:rPr>
            <w:rStyle w:val="Hyperlink"/>
            <w:rFonts w:asciiTheme="minorHAnsi" w:hAnsiTheme="minorHAnsi" w:cstheme="minorHAnsi"/>
          </w:rPr>
          <w:t xml:space="preserve">afety Bureau’s </w:t>
        </w:r>
        <w:r w:rsidRPr="007366A1">
          <w:rPr>
            <w:rStyle w:val="Hyperlink"/>
            <w:rFonts w:asciiTheme="minorHAnsi" w:hAnsiTheme="minorHAnsi" w:cstheme="minorHAnsi"/>
          </w:rPr>
          <w:t>Enterprise Agreement</w:t>
        </w:r>
        <w:r w:rsidR="00F51051" w:rsidRPr="007366A1">
          <w:rPr>
            <w:rStyle w:val="Hyperlink"/>
            <w:rFonts w:asciiTheme="minorHAnsi" w:hAnsiTheme="minorHAnsi" w:cstheme="minorHAnsi"/>
          </w:rPr>
          <w:t xml:space="preserve"> 2024-2027</w:t>
        </w:r>
      </w:hyperlink>
      <w:r>
        <w:rPr>
          <w:rFonts w:asciiTheme="minorHAnsi" w:hAnsiTheme="minorHAnsi" w:cstheme="minorHAnsi"/>
        </w:rPr>
        <w:t>.</w:t>
      </w:r>
    </w:p>
    <w:sectPr w:rsidR="003E4CA6" w:rsidRPr="005A29AF" w:rsidSect="00563AAB">
      <w:footerReference w:type="default" r:id="rId20"/>
      <w:headerReference w:type="first" r:id="rId21"/>
      <w:footerReference w:type="first" r:id="rId22"/>
      <w:pgSz w:w="11900" w:h="16850"/>
      <w:pgMar w:top="1440" w:right="1080" w:bottom="1440" w:left="1080" w:header="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0DBAF" w14:textId="77777777" w:rsidR="00EA68E5" w:rsidRDefault="00EA68E5">
      <w:r>
        <w:separator/>
      </w:r>
    </w:p>
  </w:endnote>
  <w:endnote w:type="continuationSeparator" w:id="0">
    <w:p w14:paraId="40925D62" w14:textId="77777777" w:rsidR="00EA68E5" w:rsidRDefault="00EA68E5">
      <w:r>
        <w:continuationSeparator/>
      </w:r>
    </w:p>
  </w:endnote>
  <w:endnote w:type="continuationNotice" w:id="1">
    <w:p w14:paraId="302ADDA9" w14:textId="77777777" w:rsidR="00EA68E5" w:rsidRDefault="00EA6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D17F" w14:textId="77777777" w:rsidR="00473FA9" w:rsidRDefault="00473FA9">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en-GB"/>
      </w:rPr>
      <w:t>Page</w:t>
    </w:r>
    <w:r>
      <w:rPr>
        <w:color w:val="548DD4" w:themeColor="text2" w:themeTint="99"/>
        <w:sz w:val="24"/>
        <w:szCs w:val="24"/>
        <w:lang w:val="en-GB"/>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en-GB"/>
      </w:rPr>
      <w:t>1</w:t>
    </w:r>
    <w:r>
      <w:rPr>
        <w:color w:val="17365D" w:themeColor="text2" w:themeShade="BF"/>
        <w:sz w:val="24"/>
        <w:szCs w:val="24"/>
      </w:rPr>
      <w:fldChar w:fldCharType="end"/>
    </w:r>
    <w:r>
      <w:rPr>
        <w:color w:val="17365D" w:themeColor="text2" w:themeShade="BF"/>
        <w:sz w:val="24"/>
        <w:szCs w:val="24"/>
        <w:lang w:val="en-GB"/>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en-GB"/>
      </w:rPr>
      <w:t>1</w:t>
    </w:r>
    <w:r>
      <w:rPr>
        <w:color w:val="17365D" w:themeColor="text2" w:themeShade="BF"/>
        <w:sz w:val="24"/>
        <w:szCs w:val="24"/>
      </w:rPr>
      <w:fldChar w:fldCharType="end"/>
    </w:r>
  </w:p>
  <w:p w14:paraId="117F6551" w14:textId="5142C12D" w:rsidR="00104444" w:rsidRDefault="0010444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11" w:type="dxa"/>
      <w:jc w:val="center"/>
      <w:tblBorders>
        <w:top w:val="none" w:sz="0" w:space="0" w:color="auto"/>
        <w:bottom w:val="none" w:sz="0" w:space="0" w:color="auto"/>
        <w:right w:val="none" w:sz="0" w:space="0" w:color="auto"/>
      </w:tblBorders>
      <w:tblLook w:val="04A0" w:firstRow="1" w:lastRow="0" w:firstColumn="1" w:lastColumn="0" w:noHBand="0" w:noVBand="1"/>
    </w:tblPr>
    <w:tblGrid>
      <w:gridCol w:w="2295"/>
      <w:gridCol w:w="2095"/>
      <w:gridCol w:w="2547"/>
      <w:gridCol w:w="2174"/>
    </w:tblGrid>
    <w:tr w:rsidR="00606BB3" w14:paraId="3E9EFF2F" w14:textId="77777777" w:rsidTr="00563AAB">
      <w:trPr>
        <w:jc w:val="center"/>
      </w:trPr>
      <w:tc>
        <w:tcPr>
          <w:tcW w:w="2295" w:type="dxa"/>
        </w:tcPr>
        <w:p w14:paraId="1F5A3CB5" w14:textId="77777777" w:rsidR="00606BB3" w:rsidRPr="007B0CEB" w:rsidRDefault="00606BB3" w:rsidP="00606BB3">
          <w:pPr>
            <w:pStyle w:val="Footer"/>
            <w:spacing w:line="360" w:lineRule="auto"/>
            <w:ind w:left="170"/>
            <w:rPr>
              <w:rFonts w:ascii="Arial" w:hAnsi="Arial" w:cs="Arial"/>
              <w:sz w:val="16"/>
              <w:szCs w:val="16"/>
            </w:rPr>
          </w:pPr>
          <w:r>
            <w:rPr>
              <w:rFonts w:ascii="Arial" w:hAnsi="Arial" w:cs="Arial"/>
              <w:color w:val="808080" w:themeColor="background1" w:themeShade="80"/>
              <w:sz w:val="16"/>
              <w:szCs w:val="16"/>
            </w:rPr>
            <w:t>12 Moore Street</w:t>
          </w:r>
          <w:r w:rsidRPr="007B0CEB">
            <w:rPr>
              <w:rFonts w:ascii="Arial" w:hAnsi="Arial" w:cs="Arial"/>
              <w:color w:val="808080" w:themeColor="background1" w:themeShade="80"/>
              <w:sz w:val="16"/>
              <w:szCs w:val="16"/>
            </w:rPr>
            <w:br/>
            <w:t>Canberra ACT 2601</w:t>
          </w:r>
          <w:r w:rsidRPr="007B0CEB">
            <w:rPr>
              <w:rFonts w:ascii="Arial" w:hAnsi="Arial" w:cs="Arial"/>
              <w:color w:val="808080" w:themeColor="background1" w:themeShade="80"/>
              <w:sz w:val="16"/>
              <w:szCs w:val="16"/>
            </w:rPr>
            <w:br/>
            <w:t>Australia</w:t>
          </w:r>
        </w:p>
      </w:tc>
      <w:tc>
        <w:tcPr>
          <w:tcW w:w="2095" w:type="dxa"/>
        </w:tcPr>
        <w:p w14:paraId="63D7AAD7" w14:textId="77777777" w:rsidR="00606BB3" w:rsidRPr="007B0CEB" w:rsidRDefault="00606BB3" w:rsidP="00606BB3">
          <w:pPr>
            <w:pStyle w:val="Footer"/>
            <w:spacing w:line="360" w:lineRule="auto"/>
            <w:ind w:left="159"/>
            <w:rPr>
              <w:rFonts w:ascii="Arial" w:hAnsi="Arial" w:cs="Arial"/>
              <w:sz w:val="16"/>
              <w:szCs w:val="16"/>
            </w:rPr>
          </w:pPr>
          <w:r>
            <w:rPr>
              <w:rFonts w:ascii="Arial" w:hAnsi="Arial" w:cs="Arial"/>
              <w:color w:val="808080" w:themeColor="background1" w:themeShade="80"/>
              <w:sz w:val="16"/>
              <w:szCs w:val="16"/>
            </w:rPr>
            <w:t>G</w:t>
          </w:r>
          <w:r w:rsidRPr="007B0CEB">
            <w:rPr>
              <w:rFonts w:ascii="Arial" w:hAnsi="Arial" w:cs="Arial"/>
              <w:color w:val="808080" w:themeColor="background1" w:themeShade="80"/>
              <w:sz w:val="16"/>
              <w:szCs w:val="16"/>
            </w:rPr>
            <w:t xml:space="preserve">PO Box </w:t>
          </w:r>
          <w:r>
            <w:rPr>
              <w:rFonts w:ascii="Arial" w:hAnsi="Arial" w:cs="Arial"/>
              <w:color w:val="808080" w:themeColor="background1" w:themeShade="80"/>
              <w:sz w:val="16"/>
              <w:szCs w:val="16"/>
            </w:rPr>
            <w:t>321</w:t>
          </w:r>
          <w:r w:rsidRPr="007B0CEB">
            <w:rPr>
              <w:rFonts w:ascii="Arial" w:hAnsi="Arial" w:cs="Arial"/>
              <w:color w:val="808080" w:themeColor="background1" w:themeShade="80"/>
              <w:sz w:val="16"/>
              <w:szCs w:val="16"/>
            </w:rPr>
            <w:br/>
          </w:r>
          <w:r>
            <w:rPr>
              <w:rFonts w:ascii="Arial" w:hAnsi="Arial" w:cs="Arial"/>
              <w:color w:val="808080" w:themeColor="background1" w:themeShade="80"/>
              <w:sz w:val="16"/>
              <w:szCs w:val="16"/>
            </w:rPr>
            <w:t>Canberra</w:t>
          </w:r>
          <w:r w:rsidRPr="007B0CEB">
            <w:rPr>
              <w:rFonts w:ascii="Arial" w:hAnsi="Arial" w:cs="Arial"/>
              <w:color w:val="808080" w:themeColor="background1" w:themeShade="80"/>
              <w:sz w:val="16"/>
              <w:szCs w:val="16"/>
            </w:rPr>
            <w:br/>
            <w:t>ACT 260</w:t>
          </w:r>
          <w:r>
            <w:rPr>
              <w:rFonts w:ascii="Arial" w:hAnsi="Arial" w:cs="Arial"/>
              <w:color w:val="808080" w:themeColor="background1" w:themeShade="80"/>
              <w:sz w:val="16"/>
              <w:szCs w:val="16"/>
            </w:rPr>
            <w:t>1</w:t>
          </w:r>
        </w:p>
      </w:tc>
      <w:tc>
        <w:tcPr>
          <w:tcW w:w="2547" w:type="dxa"/>
        </w:tcPr>
        <w:p w14:paraId="63C1F80F" w14:textId="77777777" w:rsidR="00606BB3" w:rsidRPr="007B0CEB" w:rsidRDefault="00606BB3" w:rsidP="00606BB3">
          <w:pPr>
            <w:pStyle w:val="Footer"/>
            <w:spacing w:line="360" w:lineRule="auto"/>
            <w:ind w:left="36"/>
            <w:rPr>
              <w:rFonts w:ascii="Arial" w:hAnsi="Arial" w:cs="Arial"/>
              <w:sz w:val="16"/>
              <w:szCs w:val="16"/>
            </w:rPr>
          </w:pPr>
          <w:r w:rsidRPr="007B0CEB">
            <w:rPr>
              <w:rFonts w:ascii="Arial" w:hAnsi="Arial" w:cs="Arial"/>
              <w:color w:val="808080" w:themeColor="background1" w:themeShade="80"/>
              <w:sz w:val="16"/>
              <w:szCs w:val="16"/>
            </w:rPr>
            <w:t xml:space="preserve">(+61) 02 6122 </w:t>
          </w:r>
          <w:r>
            <w:rPr>
              <w:rFonts w:ascii="Arial" w:hAnsi="Arial" w:cs="Arial"/>
              <w:color w:val="808080" w:themeColor="background1" w:themeShade="80"/>
              <w:sz w:val="16"/>
              <w:szCs w:val="16"/>
            </w:rPr>
            <w:t>1673</w:t>
          </w:r>
          <w:r w:rsidRPr="007B0CEB">
            <w:rPr>
              <w:rFonts w:ascii="Arial" w:hAnsi="Arial" w:cs="Arial"/>
              <w:color w:val="808080" w:themeColor="background1" w:themeShade="80"/>
              <w:sz w:val="16"/>
              <w:szCs w:val="16"/>
            </w:rPr>
            <w:br/>
          </w:r>
          <w:r>
            <w:rPr>
              <w:rFonts w:ascii="Arial" w:hAnsi="Arial" w:cs="Arial"/>
              <w:color w:val="808080" w:themeColor="background1" w:themeShade="80"/>
              <w:sz w:val="16"/>
              <w:szCs w:val="16"/>
            </w:rPr>
            <w:t>recruitment</w:t>
          </w:r>
          <w:r w:rsidRPr="007B0CEB">
            <w:rPr>
              <w:rFonts w:ascii="Arial" w:hAnsi="Arial" w:cs="Arial"/>
              <w:color w:val="808080" w:themeColor="background1" w:themeShade="80"/>
              <w:sz w:val="16"/>
              <w:szCs w:val="16"/>
            </w:rPr>
            <w:t>@atsb.gov.au</w:t>
          </w:r>
          <w:r>
            <w:rPr>
              <w:rFonts w:ascii="Arial" w:hAnsi="Arial" w:cs="Arial"/>
              <w:color w:val="808080" w:themeColor="background1" w:themeShade="80"/>
              <w:sz w:val="16"/>
              <w:szCs w:val="16"/>
            </w:rPr>
            <w:t xml:space="preserve"> </w:t>
          </w:r>
        </w:p>
      </w:tc>
      <w:tc>
        <w:tcPr>
          <w:tcW w:w="2174" w:type="dxa"/>
        </w:tcPr>
        <w:p w14:paraId="23563E41" w14:textId="77777777" w:rsidR="00606BB3" w:rsidRPr="007B0CEB" w:rsidRDefault="00606BB3" w:rsidP="00606BB3">
          <w:pPr>
            <w:pStyle w:val="Footer"/>
            <w:spacing w:line="360" w:lineRule="auto"/>
            <w:ind w:left="169"/>
            <w:rPr>
              <w:rFonts w:ascii="Arial" w:hAnsi="Arial" w:cs="Arial"/>
              <w:sz w:val="16"/>
              <w:szCs w:val="16"/>
            </w:rPr>
          </w:pPr>
          <w:r w:rsidRPr="007B0CEB">
            <w:rPr>
              <w:rFonts w:ascii="Arial" w:hAnsi="Arial" w:cs="Arial"/>
              <w:color w:val="808080" w:themeColor="background1" w:themeShade="80"/>
              <w:sz w:val="16"/>
              <w:szCs w:val="16"/>
            </w:rPr>
            <w:t>atsb.gov.au</w:t>
          </w:r>
          <w:r w:rsidRPr="007B0CEB">
            <w:rPr>
              <w:rFonts w:ascii="Arial" w:hAnsi="Arial" w:cs="Arial"/>
              <w:color w:val="808080" w:themeColor="background1" w:themeShade="80"/>
              <w:sz w:val="16"/>
              <w:szCs w:val="16"/>
            </w:rPr>
            <w:br/>
            <w:t>@atsbgovau</w:t>
          </w:r>
        </w:p>
      </w:tc>
    </w:tr>
  </w:tbl>
  <w:p w14:paraId="136DB645" w14:textId="77777777" w:rsidR="00606BB3" w:rsidRDefault="00606BB3" w:rsidP="00606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7E96" w14:textId="77777777" w:rsidR="00EA68E5" w:rsidRDefault="00EA68E5">
      <w:r>
        <w:separator/>
      </w:r>
    </w:p>
  </w:footnote>
  <w:footnote w:type="continuationSeparator" w:id="0">
    <w:p w14:paraId="40EB8DB1" w14:textId="77777777" w:rsidR="00EA68E5" w:rsidRDefault="00EA68E5">
      <w:r>
        <w:continuationSeparator/>
      </w:r>
    </w:p>
  </w:footnote>
  <w:footnote w:type="continuationNotice" w:id="1">
    <w:p w14:paraId="612408D9" w14:textId="77777777" w:rsidR="00EA68E5" w:rsidRDefault="00EA6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8216" w14:textId="64692ED9" w:rsidR="00D871B2" w:rsidRDefault="00C77A13">
    <w:pPr>
      <w:pStyle w:val="Header"/>
    </w:pPr>
    <w:r>
      <w:rPr>
        <w:noProof/>
        <w:lang w:val="en-AU" w:eastAsia="en-AU"/>
      </w:rPr>
      <w:drawing>
        <wp:anchor distT="0" distB="0" distL="114300" distR="114300" simplePos="0" relativeHeight="251658240" behindDoc="0" locked="0" layoutInCell="1" allowOverlap="1" wp14:anchorId="32373365" wp14:editId="6A6ECE2C">
          <wp:simplePos x="0" y="0"/>
          <wp:positionH relativeFrom="page">
            <wp:align>left</wp:align>
          </wp:positionH>
          <wp:positionV relativeFrom="paragraph">
            <wp:posOffset>9525</wp:posOffset>
          </wp:positionV>
          <wp:extent cx="7600460" cy="1496216"/>
          <wp:effectExtent l="0" t="0" r="635" b="8890"/>
          <wp:wrapTopAndBottom/>
          <wp:docPr id="99492924" name="Picture 99492924"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2924" name="Picture 99492924" descr="A blue and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460" cy="149621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236F59A"/>
    <w:lvl w:ilvl="0">
      <w:numFmt w:val="decimal"/>
      <w:lvlText w:val="*"/>
      <w:lvlJc w:val="left"/>
    </w:lvl>
  </w:abstractNum>
  <w:abstractNum w:abstractNumId="1" w15:restartNumberingAfterBreak="0">
    <w:nsid w:val="02F93771"/>
    <w:multiLevelType w:val="hybridMultilevel"/>
    <w:tmpl w:val="6B4A663C"/>
    <w:lvl w:ilvl="0" w:tplc="0C090001">
      <w:start w:val="1"/>
      <w:numFmt w:val="bullet"/>
      <w:lvlText w:val=""/>
      <w:lvlJc w:val="left"/>
      <w:pPr>
        <w:ind w:left="786" w:hanging="360"/>
      </w:pPr>
      <w:rPr>
        <w:rFonts w:ascii="Symbol" w:hAnsi="Symbol" w:hint="default"/>
      </w:rPr>
    </w:lvl>
    <w:lvl w:ilvl="1" w:tplc="7132F5E0">
      <w:numFmt w:val="bullet"/>
      <w:lvlText w:val="•"/>
      <w:lvlJc w:val="left"/>
      <w:pPr>
        <w:ind w:left="1506" w:hanging="360"/>
      </w:pPr>
      <w:rPr>
        <w:rFonts w:hint="default"/>
      </w:rPr>
    </w:lvl>
    <w:lvl w:ilvl="2" w:tplc="0C090005">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057C0877"/>
    <w:multiLevelType w:val="hybridMultilevel"/>
    <w:tmpl w:val="6598DE1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07660981"/>
    <w:multiLevelType w:val="hybridMultilevel"/>
    <w:tmpl w:val="1FB4C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2564DC"/>
    <w:multiLevelType w:val="hybridMultilevel"/>
    <w:tmpl w:val="1B0E3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EA49B5"/>
    <w:multiLevelType w:val="hybridMultilevel"/>
    <w:tmpl w:val="DE6EE3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FB12DC"/>
    <w:multiLevelType w:val="hybridMultilevel"/>
    <w:tmpl w:val="84A2C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353DF5"/>
    <w:multiLevelType w:val="hybridMultilevel"/>
    <w:tmpl w:val="66B48C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E01AC1"/>
    <w:multiLevelType w:val="hybridMultilevel"/>
    <w:tmpl w:val="4F165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8ED3E49"/>
    <w:multiLevelType w:val="multilevel"/>
    <w:tmpl w:val="E578E05E"/>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BD843BC"/>
    <w:multiLevelType w:val="hybridMultilevel"/>
    <w:tmpl w:val="80BC1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410AE4"/>
    <w:multiLevelType w:val="hybridMultilevel"/>
    <w:tmpl w:val="60A07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4F7584"/>
    <w:multiLevelType w:val="hybridMultilevel"/>
    <w:tmpl w:val="5282B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21477B"/>
    <w:multiLevelType w:val="hybridMultilevel"/>
    <w:tmpl w:val="1BD077E4"/>
    <w:lvl w:ilvl="0" w:tplc="0C090001">
      <w:start w:val="1"/>
      <w:numFmt w:val="bullet"/>
      <w:lvlText w:val=""/>
      <w:lvlJc w:val="left"/>
      <w:pPr>
        <w:ind w:left="10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5186F46"/>
    <w:multiLevelType w:val="hybridMultilevel"/>
    <w:tmpl w:val="5B5E9ADC"/>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491277B1"/>
    <w:multiLevelType w:val="hybridMultilevel"/>
    <w:tmpl w:val="302ED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C52C1E"/>
    <w:multiLevelType w:val="hybridMultilevel"/>
    <w:tmpl w:val="8DD4AB40"/>
    <w:lvl w:ilvl="0" w:tplc="3F52BC8E">
      <w:numFmt w:val="bullet"/>
      <w:lvlText w:val=""/>
      <w:lvlJc w:val="left"/>
      <w:pPr>
        <w:ind w:left="2138" w:hanging="360"/>
      </w:pPr>
      <w:rPr>
        <w:rFonts w:ascii="Symbol" w:eastAsia="Symbol" w:hAnsi="Symbol" w:cs="Symbol" w:hint="default"/>
        <w:w w:val="100"/>
        <w:sz w:val="24"/>
        <w:szCs w:val="24"/>
      </w:rPr>
    </w:lvl>
    <w:lvl w:ilvl="1" w:tplc="052E30F4">
      <w:numFmt w:val="bullet"/>
      <w:lvlText w:val="•"/>
      <w:lvlJc w:val="left"/>
      <w:pPr>
        <w:ind w:left="3115" w:hanging="360"/>
      </w:pPr>
      <w:rPr>
        <w:rFonts w:hint="default"/>
      </w:rPr>
    </w:lvl>
    <w:lvl w:ilvl="2" w:tplc="65028B2A">
      <w:numFmt w:val="bullet"/>
      <w:lvlText w:val="•"/>
      <w:lvlJc w:val="left"/>
      <w:pPr>
        <w:ind w:left="4091" w:hanging="360"/>
      </w:pPr>
      <w:rPr>
        <w:rFonts w:hint="default"/>
      </w:rPr>
    </w:lvl>
    <w:lvl w:ilvl="3" w:tplc="581A4C1E">
      <w:numFmt w:val="bullet"/>
      <w:lvlText w:val="•"/>
      <w:lvlJc w:val="left"/>
      <w:pPr>
        <w:ind w:left="5067" w:hanging="360"/>
      </w:pPr>
      <w:rPr>
        <w:rFonts w:hint="default"/>
      </w:rPr>
    </w:lvl>
    <w:lvl w:ilvl="4" w:tplc="68ECA04E">
      <w:numFmt w:val="bullet"/>
      <w:lvlText w:val="•"/>
      <w:lvlJc w:val="left"/>
      <w:pPr>
        <w:ind w:left="6043" w:hanging="360"/>
      </w:pPr>
      <w:rPr>
        <w:rFonts w:hint="default"/>
      </w:rPr>
    </w:lvl>
    <w:lvl w:ilvl="5" w:tplc="75AA7CA2">
      <w:numFmt w:val="bullet"/>
      <w:lvlText w:val="•"/>
      <w:lvlJc w:val="left"/>
      <w:pPr>
        <w:ind w:left="7019" w:hanging="360"/>
      </w:pPr>
      <w:rPr>
        <w:rFonts w:hint="default"/>
      </w:rPr>
    </w:lvl>
    <w:lvl w:ilvl="6" w:tplc="D8920D32">
      <w:numFmt w:val="bullet"/>
      <w:lvlText w:val="•"/>
      <w:lvlJc w:val="left"/>
      <w:pPr>
        <w:ind w:left="7995" w:hanging="360"/>
      </w:pPr>
      <w:rPr>
        <w:rFonts w:hint="default"/>
      </w:rPr>
    </w:lvl>
    <w:lvl w:ilvl="7" w:tplc="BC94F47C">
      <w:numFmt w:val="bullet"/>
      <w:lvlText w:val="•"/>
      <w:lvlJc w:val="left"/>
      <w:pPr>
        <w:ind w:left="8971" w:hanging="360"/>
      </w:pPr>
      <w:rPr>
        <w:rFonts w:hint="default"/>
      </w:rPr>
    </w:lvl>
    <w:lvl w:ilvl="8" w:tplc="D02CB56A">
      <w:numFmt w:val="bullet"/>
      <w:lvlText w:val="•"/>
      <w:lvlJc w:val="left"/>
      <w:pPr>
        <w:ind w:left="9947" w:hanging="360"/>
      </w:pPr>
      <w:rPr>
        <w:rFonts w:hint="default"/>
      </w:rPr>
    </w:lvl>
  </w:abstractNum>
  <w:abstractNum w:abstractNumId="17" w15:restartNumberingAfterBreak="0">
    <w:nsid w:val="5082582F"/>
    <w:multiLevelType w:val="hybridMultilevel"/>
    <w:tmpl w:val="B2B2D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5018F7"/>
    <w:multiLevelType w:val="hybridMultilevel"/>
    <w:tmpl w:val="CEAA07A8"/>
    <w:lvl w:ilvl="0" w:tplc="16787DE2">
      <w:numFmt w:val="bullet"/>
      <w:lvlText w:val=""/>
      <w:lvlJc w:val="left"/>
      <w:pPr>
        <w:ind w:left="1701" w:hanging="284"/>
      </w:pPr>
      <w:rPr>
        <w:rFonts w:ascii="Symbol" w:eastAsia="Symbol" w:hAnsi="Symbol" w:cs="Symbol" w:hint="default"/>
        <w:w w:val="100"/>
        <w:sz w:val="24"/>
        <w:szCs w:val="24"/>
      </w:rPr>
    </w:lvl>
    <w:lvl w:ilvl="1" w:tplc="D6949BEE">
      <w:numFmt w:val="bullet"/>
      <w:lvlText w:val=""/>
      <w:lvlJc w:val="left"/>
      <w:pPr>
        <w:ind w:left="2138" w:hanging="360"/>
      </w:pPr>
      <w:rPr>
        <w:rFonts w:ascii="Symbol" w:eastAsia="Symbol" w:hAnsi="Symbol" w:cs="Symbol" w:hint="default"/>
        <w:w w:val="100"/>
        <w:sz w:val="24"/>
        <w:szCs w:val="24"/>
      </w:rPr>
    </w:lvl>
    <w:lvl w:ilvl="2" w:tplc="7132F5E0">
      <w:numFmt w:val="bullet"/>
      <w:lvlText w:val="•"/>
      <w:lvlJc w:val="left"/>
      <w:pPr>
        <w:ind w:left="3224" w:hanging="360"/>
      </w:pPr>
      <w:rPr>
        <w:rFonts w:hint="default"/>
      </w:rPr>
    </w:lvl>
    <w:lvl w:ilvl="3" w:tplc="2F7AE360">
      <w:numFmt w:val="bullet"/>
      <w:lvlText w:val="•"/>
      <w:lvlJc w:val="left"/>
      <w:pPr>
        <w:ind w:left="4308" w:hanging="360"/>
      </w:pPr>
      <w:rPr>
        <w:rFonts w:hint="default"/>
      </w:rPr>
    </w:lvl>
    <w:lvl w:ilvl="4" w:tplc="5C7C59BC">
      <w:numFmt w:val="bullet"/>
      <w:lvlText w:val="•"/>
      <w:lvlJc w:val="left"/>
      <w:pPr>
        <w:ind w:left="5393" w:hanging="360"/>
      </w:pPr>
      <w:rPr>
        <w:rFonts w:hint="default"/>
      </w:rPr>
    </w:lvl>
    <w:lvl w:ilvl="5" w:tplc="0700019C">
      <w:numFmt w:val="bullet"/>
      <w:lvlText w:val="•"/>
      <w:lvlJc w:val="left"/>
      <w:pPr>
        <w:ind w:left="6477" w:hanging="360"/>
      </w:pPr>
      <w:rPr>
        <w:rFonts w:hint="default"/>
      </w:rPr>
    </w:lvl>
    <w:lvl w:ilvl="6" w:tplc="235E3CB2">
      <w:numFmt w:val="bullet"/>
      <w:lvlText w:val="•"/>
      <w:lvlJc w:val="left"/>
      <w:pPr>
        <w:ind w:left="7561" w:hanging="360"/>
      </w:pPr>
      <w:rPr>
        <w:rFonts w:hint="default"/>
      </w:rPr>
    </w:lvl>
    <w:lvl w:ilvl="7" w:tplc="F64428FA">
      <w:numFmt w:val="bullet"/>
      <w:lvlText w:val="•"/>
      <w:lvlJc w:val="left"/>
      <w:pPr>
        <w:ind w:left="8646" w:hanging="360"/>
      </w:pPr>
      <w:rPr>
        <w:rFonts w:hint="default"/>
      </w:rPr>
    </w:lvl>
    <w:lvl w:ilvl="8" w:tplc="5A58349C">
      <w:numFmt w:val="bullet"/>
      <w:lvlText w:val="•"/>
      <w:lvlJc w:val="left"/>
      <w:pPr>
        <w:ind w:left="9730" w:hanging="360"/>
      </w:pPr>
      <w:rPr>
        <w:rFonts w:hint="default"/>
      </w:rPr>
    </w:lvl>
  </w:abstractNum>
  <w:abstractNum w:abstractNumId="19" w15:restartNumberingAfterBreak="0">
    <w:nsid w:val="531C1A6B"/>
    <w:multiLevelType w:val="hybridMultilevel"/>
    <w:tmpl w:val="8374679C"/>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0" w15:restartNumberingAfterBreak="0">
    <w:nsid w:val="54C140FD"/>
    <w:multiLevelType w:val="hybridMultilevel"/>
    <w:tmpl w:val="0A0EF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F968B8"/>
    <w:multiLevelType w:val="hybridMultilevel"/>
    <w:tmpl w:val="554CA7AA"/>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2" w15:restartNumberingAfterBreak="0">
    <w:nsid w:val="632F564F"/>
    <w:multiLevelType w:val="hybridMultilevel"/>
    <w:tmpl w:val="C42C4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5B71E0"/>
    <w:multiLevelType w:val="hybridMultilevel"/>
    <w:tmpl w:val="D674B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AD539E"/>
    <w:multiLevelType w:val="hybridMultilevel"/>
    <w:tmpl w:val="4F9EF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844DB5"/>
    <w:multiLevelType w:val="hybridMultilevel"/>
    <w:tmpl w:val="6EF2C710"/>
    <w:lvl w:ilvl="0" w:tplc="76E81CAC">
      <w:start w:val="1"/>
      <w:numFmt w:val="bullet"/>
      <w:lvlText w:val=""/>
      <w:lvlJc w:val="left"/>
      <w:pPr>
        <w:ind w:left="284" w:hanging="284"/>
      </w:pPr>
      <w:rPr>
        <w:rFonts w:ascii="Symbol" w:eastAsia="Symbol" w:hAnsi="Symbol" w:hint="default"/>
        <w:w w:val="99"/>
        <w:sz w:val="20"/>
        <w:szCs w:val="20"/>
      </w:rPr>
    </w:lvl>
    <w:lvl w:ilvl="1" w:tplc="0C09000B">
      <w:start w:val="1"/>
      <w:numFmt w:val="bullet"/>
      <w:lvlText w:val=""/>
      <w:lvlJc w:val="left"/>
      <w:pPr>
        <w:ind w:left="1304" w:hanging="284"/>
      </w:pPr>
      <w:rPr>
        <w:rFonts w:ascii="Wingdings" w:hAnsi="Wingdings" w:hint="default"/>
      </w:rPr>
    </w:lvl>
    <w:lvl w:ilvl="2" w:tplc="92962020">
      <w:start w:val="1"/>
      <w:numFmt w:val="bullet"/>
      <w:lvlText w:val="•"/>
      <w:lvlJc w:val="left"/>
      <w:pPr>
        <w:ind w:left="2324" w:hanging="284"/>
      </w:pPr>
      <w:rPr>
        <w:rFonts w:hint="default"/>
      </w:rPr>
    </w:lvl>
    <w:lvl w:ilvl="3" w:tplc="D18A3AE0">
      <w:start w:val="1"/>
      <w:numFmt w:val="bullet"/>
      <w:lvlText w:val="•"/>
      <w:lvlJc w:val="left"/>
      <w:pPr>
        <w:ind w:left="3343" w:hanging="284"/>
      </w:pPr>
      <w:rPr>
        <w:rFonts w:hint="default"/>
      </w:rPr>
    </w:lvl>
    <w:lvl w:ilvl="4" w:tplc="315267FA">
      <w:start w:val="1"/>
      <w:numFmt w:val="bullet"/>
      <w:lvlText w:val="•"/>
      <w:lvlJc w:val="left"/>
      <w:pPr>
        <w:ind w:left="4363" w:hanging="284"/>
      </w:pPr>
      <w:rPr>
        <w:rFonts w:hint="default"/>
      </w:rPr>
    </w:lvl>
    <w:lvl w:ilvl="5" w:tplc="4AB8E9CC">
      <w:start w:val="1"/>
      <w:numFmt w:val="bullet"/>
      <w:lvlText w:val="•"/>
      <w:lvlJc w:val="left"/>
      <w:pPr>
        <w:ind w:left="5383" w:hanging="284"/>
      </w:pPr>
      <w:rPr>
        <w:rFonts w:hint="default"/>
      </w:rPr>
    </w:lvl>
    <w:lvl w:ilvl="6" w:tplc="CF34791E">
      <w:start w:val="1"/>
      <w:numFmt w:val="bullet"/>
      <w:lvlText w:val="•"/>
      <w:lvlJc w:val="left"/>
      <w:pPr>
        <w:ind w:left="6403" w:hanging="284"/>
      </w:pPr>
      <w:rPr>
        <w:rFonts w:hint="default"/>
      </w:rPr>
    </w:lvl>
    <w:lvl w:ilvl="7" w:tplc="022243CE">
      <w:start w:val="1"/>
      <w:numFmt w:val="bullet"/>
      <w:lvlText w:val="•"/>
      <w:lvlJc w:val="left"/>
      <w:pPr>
        <w:ind w:left="7422" w:hanging="284"/>
      </w:pPr>
      <w:rPr>
        <w:rFonts w:hint="default"/>
      </w:rPr>
    </w:lvl>
    <w:lvl w:ilvl="8" w:tplc="A198EEE0">
      <w:start w:val="1"/>
      <w:numFmt w:val="bullet"/>
      <w:lvlText w:val="•"/>
      <w:lvlJc w:val="left"/>
      <w:pPr>
        <w:ind w:left="8442" w:hanging="284"/>
      </w:pPr>
      <w:rPr>
        <w:rFonts w:hint="default"/>
      </w:rPr>
    </w:lvl>
  </w:abstractNum>
  <w:abstractNum w:abstractNumId="26" w15:restartNumberingAfterBreak="0">
    <w:nsid w:val="787A2567"/>
    <w:multiLevelType w:val="hybridMultilevel"/>
    <w:tmpl w:val="59FEFE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A3B729A"/>
    <w:multiLevelType w:val="hybridMultilevel"/>
    <w:tmpl w:val="AF42011E"/>
    <w:lvl w:ilvl="0" w:tplc="FFFFFFFF">
      <w:start w:val="1"/>
      <w:numFmt w:val="bullet"/>
      <w:lvlText w:val=""/>
      <w:lvlJc w:val="left"/>
      <w:pPr>
        <w:ind w:left="284" w:hanging="284"/>
      </w:pPr>
      <w:rPr>
        <w:rFonts w:ascii="Symbol" w:eastAsia="Symbol" w:hAnsi="Symbol" w:hint="default"/>
        <w:w w:val="99"/>
        <w:sz w:val="20"/>
        <w:szCs w:val="20"/>
      </w:rPr>
    </w:lvl>
    <w:lvl w:ilvl="1" w:tplc="0C090003">
      <w:start w:val="1"/>
      <w:numFmt w:val="bullet"/>
      <w:lvlText w:val="o"/>
      <w:lvlJc w:val="left"/>
      <w:pPr>
        <w:ind w:left="1380" w:hanging="360"/>
      </w:pPr>
      <w:rPr>
        <w:rFonts w:ascii="Courier New" w:hAnsi="Courier New" w:cs="Courier New" w:hint="default"/>
      </w:rPr>
    </w:lvl>
    <w:lvl w:ilvl="2" w:tplc="FFFFFFFF">
      <w:start w:val="1"/>
      <w:numFmt w:val="bullet"/>
      <w:lvlText w:val="•"/>
      <w:lvlJc w:val="left"/>
      <w:pPr>
        <w:ind w:left="2324" w:hanging="284"/>
      </w:pPr>
      <w:rPr>
        <w:rFonts w:hint="default"/>
      </w:rPr>
    </w:lvl>
    <w:lvl w:ilvl="3" w:tplc="FFFFFFFF">
      <w:start w:val="1"/>
      <w:numFmt w:val="bullet"/>
      <w:lvlText w:val="•"/>
      <w:lvlJc w:val="left"/>
      <w:pPr>
        <w:ind w:left="3343" w:hanging="284"/>
      </w:pPr>
      <w:rPr>
        <w:rFonts w:hint="default"/>
      </w:rPr>
    </w:lvl>
    <w:lvl w:ilvl="4" w:tplc="FFFFFFFF">
      <w:start w:val="1"/>
      <w:numFmt w:val="bullet"/>
      <w:lvlText w:val="•"/>
      <w:lvlJc w:val="left"/>
      <w:pPr>
        <w:ind w:left="4363" w:hanging="284"/>
      </w:pPr>
      <w:rPr>
        <w:rFonts w:hint="default"/>
      </w:rPr>
    </w:lvl>
    <w:lvl w:ilvl="5" w:tplc="FFFFFFFF">
      <w:start w:val="1"/>
      <w:numFmt w:val="bullet"/>
      <w:lvlText w:val="•"/>
      <w:lvlJc w:val="left"/>
      <w:pPr>
        <w:ind w:left="5383" w:hanging="284"/>
      </w:pPr>
      <w:rPr>
        <w:rFonts w:hint="default"/>
      </w:rPr>
    </w:lvl>
    <w:lvl w:ilvl="6" w:tplc="FFFFFFFF">
      <w:start w:val="1"/>
      <w:numFmt w:val="bullet"/>
      <w:lvlText w:val="•"/>
      <w:lvlJc w:val="left"/>
      <w:pPr>
        <w:ind w:left="6403" w:hanging="284"/>
      </w:pPr>
      <w:rPr>
        <w:rFonts w:hint="default"/>
      </w:rPr>
    </w:lvl>
    <w:lvl w:ilvl="7" w:tplc="FFFFFFFF">
      <w:start w:val="1"/>
      <w:numFmt w:val="bullet"/>
      <w:lvlText w:val="•"/>
      <w:lvlJc w:val="left"/>
      <w:pPr>
        <w:ind w:left="7422" w:hanging="284"/>
      </w:pPr>
      <w:rPr>
        <w:rFonts w:hint="default"/>
      </w:rPr>
    </w:lvl>
    <w:lvl w:ilvl="8" w:tplc="FFFFFFFF">
      <w:start w:val="1"/>
      <w:numFmt w:val="bullet"/>
      <w:lvlText w:val="•"/>
      <w:lvlJc w:val="left"/>
      <w:pPr>
        <w:ind w:left="8442" w:hanging="284"/>
      </w:pPr>
      <w:rPr>
        <w:rFonts w:hint="default"/>
      </w:rPr>
    </w:lvl>
  </w:abstractNum>
  <w:num w:numId="1" w16cid:durableId="1782063974">
    <w:abstractNumId w:val="18"/>
  </w:num>
  <w:num w:numId="2" w16cid:durableId="674455929">
    <w:abstractNumId w:val="16"/>
  </w:num>
  <w:num w:numId="3" w16cid:durableId="1196888415">
    <w:abstractNumId w:val="9"/>
  </w:num>
  <w:num w:numId="4" w16cid:durableId="1884321324">
    <w:abstractNumId w:val="0"/>
    <w:lvlOverride w:ilvl="0">
      <w:lvl w:ilvl="0">
        <w:numFmt w:val="bullet"/>
        <w:lvlText w:val=""/>
        <w:legacy w:legacy="1" w:legacySpace="0" w:legacyIndent="360"/>
        <w:lvlJc w:val="left"/>
        <w:pPr>
          <w:ind w:left="720" w:hanging="360"/>
        </w:pPr>
        <w:rPr>
          <w:rFonts w:ascii="Symbol" w:hAnsi="Symbol" w:hint="default"/>
          <w:color w:val="auto"/>
        </w:rPr>
      </w:lvl>
    </w:lvlOverride>
  </w:num>
  <w:num w:numId="5" w16cid:durableId="559363680">
    <w:abstractNumId w:val="26"/>
  </w:num>
  <w:num w:numId="6" w16cid:durableId="1507402716">
    <w:abstractNumId w:val="19"/>
  </w:num>
  <w:num w:numId="7" w16cid:durableId="500782188">
    <w:abstractNumId w:val="14"/>
  </w:num>
  <w:num w:numId="8" w16cid:durableId="19981420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2817800">
    <w:abstractNumId w:val="6"/>
  </w:num>
  <w:num w:numId="10" w16cid:durableId="1810123698">
    <w:abstractNumId w:val="21"/>
  </w:num>
  <w:num w:numId="11" w16cid:durableId="1283027366">
    <w:abstractNumId w:val="1"/>
  </w:num>
  <w:num w:numId="12" w16cid:durableId="244996251">
    <w:abstractNumId w:val="20"/>
  </w:num>
  <w:num w:numId="13" w16cid:durableId="1337613796">
    <w:abstractNumId w:val="3"/>
  </w:num>
  <w:num w:numId="14" w16cid:durableId="1693875491">
    <w:abstractNumId w:val="11"/>
  </w:num>
  <w:num w:numId="15" w16cid:durableId="1067534893">
    <w:abstractNumId w:val="2"/>
  </w:num>
  <w:num w:numId="16" w16cid:durableId="2077818936">
    <w:abstractNumId w:val="23"/>
  </w:num>
  <w:num w:numId="17" w16cid:durableId="1038433700">
    <w:abstractNumId w:val="7"/>
  </w:num>
  <w:num w:numId="18" w16cid:durableId="608437354">
    <w:abstractNumId w:val="17"/>
  </w:num>
  <w:num w:numId="19" w16cid:durableId="617487800">
    <w:abstractNumId w:val="12"/>
  </w:num>
  <w:num w:numId="20" w16cid:durableId="1453788613">
    <w:abstractNumId w:val="8"/>
  </w:num>
  <w:num w:numId="21" w16cid:durableId="1826042362">
    <w:abstractNumId w:val="5"/>
  </w:num>
  <w:num w:numId="22" w16cid:durableId="1499803430">
    <w:abstractNumId w:val="10"/>
  </w:num>
  <w:num w:numId="23" w16cid:durableId="751587091">
    <w:abstractNumId w:val="24"/>
  </w:num>
  <w:num w:numId="24" w16cid:durableId="953176416">
    <w:abstractNumId w:val="22"/>
  </w:num>
  <w:num w:numId="25" w16cid:durableId="789477167">
    <w:abstractNumId w:val="4"/>
  </w:num>
  <w:num w:numId="26" w16cid:durableId="1625427476">
    <w:abstractNumId w:val="8"/>
  </w:num>
  <w:num w:numId="27" w16cid:durableId="1440947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1094785">
    <w:abstractNumId w:val="25"/>
  </w:num>
  <w:num w:numId="29" w16cid:durableId="1690137922">
    <w:abstractNumId w:val="15"/>
  </w:num>
  <w:num w:numId="30" w16cid:durableId="13135608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444"/>
    <w:rsid w:val="000157D1"/>
    <w:rsid w:val="000245DF"/>
    <w:rsid w:val="00024FEC"/>
    <w:rsid w:val="00033A95"/>
    <w:rsid w:val="0003644A"/>
    <w:rsid w:val="00044B58"/>
    <w:rsid w:val="0005513C"/>
    <w:rsid w:val="0006020A"/>
    <w:rsid w:val="0006271B"/>
    <w:rsid w:val="00064AFC"/>
    <w:rsid w:val="00073F19"/>
    <w:rsid w:val="000B2C09"/>
    <w:rsid w:val="000B660B"/>
    <w:rsid w:val="000C4C74"/>
    <w:rsid w:val="000D445A"/>
    <w:rsid w:val="000D5658"/>
    <w:rsid w:val="000E2CAB"/>
    <w:rsid w:val="000E3E02"/>
    <w:rsid w:val="000F47EA"/>
    <w:rsid w:val="000F5541"/>
    <w:rsid w:val="00102A6F"/>
    <w:rsid w:val="00104444"/>
    <w:rsid w:val="0012019D"/>
    <w:rsid w:val="00120239"/>
    <w:rsid w:val="00142B62"/>
    <w:rsid w:val="00145BD3"/>
    <w:rsid w:val="00147AB6"/>
    <w:rsid w:val="001868D2"/>
    <w:rsid w:val="001876E5"/>
    <w:rsid w:val="00192847"/>
    <w:rsid w:val="00195595"/>
    <w:rsid w:val="001A056C"/>
    <w:rsid w:val="001C6F78"/>
    <w:rsid w:val="001C78AE"/>
    <w:rsid w:val="001D0A67"/>
    <w:rsid w:val="001D2D14"/>
    <w:rsid w:val="001E4E45"/>
    <w:rsid w:val="001E60D7"/>
    <w:rsid w:val="002031E2"/>
    <w:rsid w:val="00210805"/>
    <w:rsid w:val="00260C80"/>
    <w:rsid w:val="00273BEB"/>
    <w:rsid w:val="002809EF"/>
    <w:rsid w:val="00285F91"/>
    <w:rsid w:val="002B38F9"/>
    <w:rsid w:val="002C7A77"/>
    <w:rsid w:val="002F680A"/>
    <w:rsid w:val="00302E7E"/>
    <w:rsid w:val="00303D03"/>
    <w:rsid w:val="003234B3"/>
    <w:rsid w:val="00323E6C"/>
    <w:rsid w:val="00334C33"/>
    <w:rsid w:val="0033771B"/>
    <w:rsid w:val="003536D6"/>
    <w:rsid w:val="003557BB"/>
    <w:rsid w:val="003620D6"/>
    <w:rsid w:val="00362187"/>
    <w:rsid w:val="00382410"/>
    <w:rsid w:val="00383C09"/>
    <w:rsid w:val="003853E6"/>
    <w:rsid w:val="00390D40"/>
    <w:rsid w:val="00392EE6"/>
    <w:rsid w:val="00394181"/>
    <w:rsid w:val="0039756F"/>
    <w:rsid w:val="003A1285"/>
    <w:rsid w:val="003C6585"/>
    <w:rsid w:val="003D6214"/>
    <w:rsid w:val="003E2C7A"/>
    <w:rsid w:val="003E2FEE"/>
    <w:rsid w:val="003E4CA6"/>
    <w:rsid w:val="003E7A91"/>
    <w:rsid w:val="003F7DDC"/>
    <w:rsid w:val="004017DD"/>
    <w:rsid w:val="00417C8E"/>
    <w:rsid w:val="0042162F"/>
    <w:rsid w:val="00422A87"/>
    <w:rsid w:val="00445682"/>
    <w:rsid w:val="004522C7"/>
    <w:rsid w:val="00473FA9"/>
    <w:rsid w:val="004837D6"/>
    <w:rsid w:val="00497BBB"/>
    <w:rsid w:val="004B6E72"/>
    <w:rsid w:val="004C2F67"/>
    <w:rsid w:val="005017F6"/>
    <w:rsid w:val="0050381A"/>
    <w:rsid w:val="00510CB6"/>
    <w:rsid w:val="0052034C"/>
    <w:rsid w:val="005355A0"/>
    <w:rsid w:val="00535870"/>
    <w:rsid w:val="00542B91"/>
    <w:rsid w:val="00543E10"/>
    <w:rsid w:val="0054481D"/>
    <w:rsid w:val="005461EE"/>
    <w:rsid w:val="005543BD"/>
    <w:rsid w:val="00557E84"/>
    <w:rsid w:val="005631F7"/>
    <w:rsid w:val="00563AAB"/>
    <w:rsid w:val="005852DA"/>
    <w:rsid w:val="005A29AF"/>
    <w:rsid w:val="005A6AEC"/>
    <w:rsid w:val="005B0976"/>
    <w:rsid w:val="005D1C07"/>
    <w:rsid w:val="005D40E3"/>
    <w:rsid w:val="005D613D"/>
    <w:rsid w:val="005E5CB0"/>
    <w:rsid w:val="006053B6"/>
    <w:rsid w:val="00606BB3"/>
    <w:rsid w:val="00621726"/>
    <w:rsid w:val="00624707"/>
    <w:rsid w:val="00625E42"/>
    <w:rsid w:val="00681731"/>
    <w:rsid w:val="00681A69"/>
    <w:rsid w:val="00681F4C"/>
    <w:rsid w:val="006943DD"/>
    <w:rsid w:val="006A2469"/>
    <w:rsid w:val="006B1ECE"/>
    <w:rsid w:val="006B6F34"/>
    <w:rsid w:val="006D121C"/>
    <w:rsid w:val="006E4C12"/>
    <w:rsid w:val="006F03E3"/>
    <w:rsid w:val="006F3ABC"/>
    <w:rsid w:val="006F6E47"/>
    <w:rsid w:val="007062EE"/>
    <w:rsid w:val="00721C24"/>
    <w:rsid w:val="00732317"/>
    <w:rsid w:val="007366A1"/>
    <w:rsid w:val="00744BB6"/>
    <w:rsid w:val="00755079"/>
    <w:rsid w:val="00765C57"/>
    <w:rsid w:val="00792518"/>
    <w:rsid w:val="00792B70"/>
    <w:rsid w:val="007C53D3"/>
    <w:rsid w:val="007D3A9C"/>
    <w:rsid w:val="007E7903"/>
    <w:rsid w:val="007F1AB1"/>
    <w:rsid w:val="007F1FDF"/>
    <w:rsid w:val="007F42C3"/>
    <w:rsid w:val="007F614B"/>
    <w:rsid w:val="00802A06"/>
    <w:rsid w:val="00803527"/>
    <w:rsid w:val="00803C61"/>
    <w:rsid w:val="00805E4C"/>
    <w:rsid w:val="00814433"/>
    <w:rsid w:val="008158B6"/>
    <w:rsid w:val="00815B62"/>
    <w:rsid w:val="008226BA"/>
    <w:rsid w:val="008249E6"/>
    <w:rsid w:val="00830A77"/>
    <w:rsid w:val="0083368C"/>
    <w:rsid w:val="008507D2"/>
    <w:rsid w:val="00852E60"/>
    <w:rsid w:val="00861FF0"/>
    <w:rsid w:val="00873C62"/>
    <w:rsid w:val="008844CE"/>
    <w:rsid w:val="008875B4"/>
    <w:rsid w:val="008A05F7"/>
    <w:rsid w:val="008A20B4"/>
    <w:rsid w:val="008B323E"/>
    <w:rsid w:val="008B3668"/>
    <w:rsid w:val="008C0A58"/>
    <w:rsid w:val="008C224A"/>
    <w:rsid w:val="008D3D51"/>
    <w:rsid w:val="008E2665"/>
    <w:rsid w:val="008F0C6C"/>
    <w:rsid w:val="008F547D"/>
    <w:rsid w:val="008F66E6"/>
    <w:rsid w:val="008F7497"/>
    <w:rsid w:val="009036E8"/>
    <w:rsid w:val="00912723"/>
    <w:rsid w:val="00921243"/>
    <w:rsid w:val="00935939"/>
    <w:rsid w:val="00943300"/>
    <w:rsid w:val="00951846"/>
    <w:rsid w:val="00962397"/>
    <w:rsid w:val="00977C64"/>
    <w:rsid w:val="009A4080"/>
    <w:rsid w:val="009B4597"/>
    <w:rsid w:val="009C3355"/>
    <w:rsid w:val="009D60ED"/>
    <w:rsid w:val="009D6F17"/>
    <w:rsid w:val="009F2478"/>
    <w:rsid w:val="009F3356"/>
    <w:rsid w:val="00A02F7F"/>
    <w:rsid w:val="00A122EC"/>
    <w:rsid w:val="00A32678"/>
    <w:rsid w:val="00A34F91"/>
    <w:rsid w:val="00A361A7"/>
    <w:rsid w:val="00A37918"/>
    <w:rsid w:val="00A462AF"/>
    <w:rsid w:val="00A46CE7"/>
    <w:rsid w:val="00A52C65"/>
    <w:rsid w:val="00A71965"/>
    <w:rsid w:val="00A7748F"/>
    <w:rsid w:val="00A91306"/>
    <w:rsid w:val="00AE18FB"/>
    <w:rsid w:val="00AE48FA"/>
    <w:rsid w:val="00AF3EBD"/>
    <w:rsid w:val="00B028A6"/>
    <w:rsid w:val="00B10C84"/>
    <w:rsid w:val="00B265A8"/>
    <w:rsid w:val="00B272D8"/>
    <w:rsid w:val="00B350F6"/>
    <w:rsid w:val="00B426C4"/>
    <w:rsid w:val="00B6080C"/>
    <w:rsid w:val="00B60976"/>
    <w:rsid w:val="00B60ACF"/>
    <w:rsid w:val="00B8401D"/>
    <w:rsid w:val="00BB6A25"/>
    <w:rsid w:val="00BD11C8"/>
    <w:rsid w:val="00BD1A92"/>
    <w:rsid w:val="00BE443E"/>
    <w:rsid w:val="00C02BD0"/>
    <w:rsid w:val="00C176FF"/>
    <w:rsid w:val="00C3658E"/>
    <w:rsid w:val="00C373D1"/>
    <w:rsid w:val="00C70FB1"/>
    <w:rsid w:val="00C77A13"/>
    <w:rsid w:val="00C82918"/>
    <w:rsid w:val="00C82FBD"/>
    <w:rsid w:val="00C90699"/>
    <w:rsid w:val="00C916D1"/>
    <w:rsid w:val="00CA7126"/>
    <w:rsid w:val="00CC5FD2"/>
    <w:rsid w:val="00CC6478"/>
    <w:rsid w:val="00CE0899"/>
    <w:rsid w:val="00CE4FA0"/>
    <w:rsid w:val="00D00B83"/>
    <w:rsid w:val="00D1571C"/>
    <w:rsid w:val="00D2361C"/>
    <w:rsid w:val="00D325A2"/>
    <w:rsid w:val="00D40EB3"/>
    <w:rsid w:val="00D41534"/>
    <w:rsid w:val="00D4313D"/>
    <w:rsid w:val="00D45467"/>
    <w:rsid w:val="00D503A4"/>
    <w:rsid w:val="00D6558D"/>
    <w:rsid w:val="00D773A2"/>
    <w:rsid w:val="00D871B2"/>
    <w:rsid w:val="00DD6429"/>
    <w:rsid w:val="00DE7FDD"/>
    <w:rsid w:val="00E00B07"/>
    <w:rsid w:val="00E029C0"/>
    <w:rsid w:val="00E0496F"/>
    <w:rsid w:val="00E05684"/>
    <w:rsid w:val="00E10A9F"/>
    <w:rsid w:val="00E330B5"/>
    <w:rsid w:val="00E33BDB"/>
    <w:rsid w:val="00E342DA"/>
    <w:rsid w:val="00E431D4"/>
    <w:rsid w:val="00E56180"/>
    <w:rsid w:val="00E60F23"/>
    <w:rsid w:val="00E91EA6"/>
    <w:rsid w:val="00E93A8B"/>
    <w:rsid w:val="00EA5BCF"/>
    <w:rsid w:val="00EA68E5"/>
    <w:rsid w:val="00EB56C7"/>
    <w:rsid w:val="00EB76B5"/>
    <w:rsid w:val="00EC5ED6"/>
    <w:rsid w:val="00ED364A"/>
    <w:rsid w:val="00EE33B3"/>
    <w:rsid w:val="00EF65DE"/>
    <w:rsid w:val="00F034E6"/>
    <w:rsid w:val="00F13484"/>
    <w:rsid w:val="00F15B0A"/>
    <w:rsid w:val="00F177B1"/>
    <w:rsid w:val="00F17B20"/>
    <w:rsid w:val="00F2112E"/>
    <w:rsid w:val="00F27473"/>
    <w:rsid w:val="00F42EE4"/>
    <w:rsid w:val="00F4632A"/>
    <w:rsid w:val="00F51051"/>
    <w:rsid w:val="00F72FEF"/>
    <w:rsid w:val="00F85418"/>
    <w:rsid w:val="00F92320"/>
    <w:rsid w:val="00F944F9"/>
    <w:rsid w:val="00FA6F65"/>
    <w:rsid w:val="00FA732F"/>
    <w:rsid w:val="00FB58BB"/>
    <w:rsid w:val="00FB5D21"/>
    <w:rsid w:val="00FB7DDE"/>
    <w:rsid w:val="00FD1112"/>
    <w:rsid w:val="00FD3135"/>
    <w:rsid w:val="00FE2FD3"/>
    <w:rsid w:val="00FE771A"/>
    <w:rsid w:val="00FF4EBD"/>
    <w:rsid w:val="13D2A1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FEE9"/>
  <w15:docId w15:val="{812E06CA-D3E3-4238-BEE2-D04EB4DA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ind w:left="1418"/>
      <w:outlineLvl w:val="0"/>
    </w:pPr>
    <w:rPr>
      <w:b/>
      <w:bCs/>
      <w:sz w:val="24"/>
      <w:szCs w:val="24"/>
    </w:rPr>
  </w:style>
  <w:style w:type="paragraph" w:styleId="Heading2">
    <w:name w:val="heading 2"/>
    <w:basedOn w:val="Normal"/>
    <w:next w:val="Normal"/>
    <w:link w:val="Heading2Char"/>
    <w:uiPriority w:val="9"/>
    <w:unhideWhenUsed/>
    <w:qFormat/>
    <w:rsid w:val="00625E42"/>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Recommendation,L,NFP GP Bulleted List,List Paragraph1,List Paragraph11,FooterText,numbered,Paragraphe de liste1,Bulletr List Paragraph,列出段落,列出段落1,List Paragraph2,List Paragraph21,Listeafsnit1,Parágrafo da Lista1,Párrafo de lista1,リスト段落1"/>
    <w:basedOn w:val="Normal"/>
    <w:link w:val="ListParagraphChar"/>
    <w:uiPriority w:val="34"/>
    <w:qFormat/>
    <w:pPr>
      <w:ind w:left="1701" w:hanging="283"/>
    </w:pPr>
  </w:style>
  <w:style w:type="paragraph" w:customStyle="1" w:styleId="TableParagraph">
    <w:name w:val="Table Paragraph"/>
    <w:basedOn w:val="Normal"/>
    <w:uiPriority w:val="1"/>
    <w:qFormat/>
    <w:pPr>
      <w:spacing w:before="37" w:line="276" w:lineRule="exact"/>
      <w:ind w:left="136" w:right="135"/>
      <w:jc w:val="center"/>
    </w:pPr>
  </w:style>
  <w:style w:type="paragraph" w:styleId="BodyText2">
    <w:name w:val="Body Text 2"/>
    <w:basedOn w:val="Normal"/>
    <w:link w:val="BodyText2Char"/>
    <w:uiPriority w:val="99"/>
    <w:unhideWhenUsed/>
    <w:rsid w:val="00192847"/>
    <w:pPr>
      <w:spacing w:after="120" w:line="480" w:lineRule="auto"/>
    </w:pPr>
  </w:style>
  <w:style w:type="character" w:customStyle="1" w:styleId="BodyText2Char">
    <w:name w:val="Body Text 2 Char"/>
    <w:basedOn w:val="DefaultParagraphFont"/>
    <w:link w:val="BodyText2"/>
    <w:uiPriority w:val="99"/>
    <w:rsid w:val="00192847"/>
    <w:rPr>
      <w:rFonts w:ascii="Calibri" w:eastAsia="Calibri" w:hAnsi="Calibri" w:cs="Calibri"/>
    </w:rPr>
  </w:style>
  <w:style w:type="paragraph" w:customStyle="1" w:styleId="NumberedList-DOTARS">
    <w:name w:val="Numbered List - DOTARS"/>
    <w:basedOn w:val="Normal"/>
    <w:rsid w:val="00192847"/>
    <w:pPr>
      <w:widowControl/>
      <w:tabs>
        <w:tab w:val="num" w:pos="360"/>
      </w:tabs>
      <w:autoSpaceDE/>
      <w:autoSpaceDN/>
    </w:pPr>
    <w:rPr>
      <w:rFonts w:ascii="Times New Roman" w:eastAsia="Times New Roman" w:hAnsi="Times New Roman" w:cs="Times New Roman"/>
      <w:sz w:val="24"/>
      <w:szCs w:val="20"/>
      <w:lang w:val="en-AU"/>
    </w:rPr>
  </w:style>
  <w:style w:type="paragraph" w:customStyle="1" w:styleId="Blockquote">
    <w:name w:val="Blockquote"/>
    <w:basedOn w:val="Normal"/>
    <w:rsid w:val="00192847"/>
    <w:pPr>
      <w:widowControl/>
      <w:autoSpaceDE/>
      <w:autoSpaceDN/>
      <w:spacing w:before="100" w:after="100"/>
      <w:ind w:left="360" w:right="360"/>
    </w:pPr>
    <w:rPr>
      <w:rFonts w:ascii="Times New Roman" w:eastAsia="Times New Roman" w:hAnsi="Times New Roman" w:cs="Times New Roman"/>
      <w:snapToGrid w:val="0"/>
      <w:sz w:val="24"/>
      <w:szCs w:val="20"/>
      <w:lang w:val="en-AU"/>
    </w:rPr>
  </w:style>
  <w:style w:type="paragraph" w:styleId="BodyTextIndent">
    <w:name w:val="Body Text Indent"/>
    <w:basedOn w:val="Normal"/>
    <w:link w:val="BodyTextIndentChar"/>
    <w:rsid w:val="00192847"/>
    <w:pPr>
      <w:widowControl/>
      <w:tabs>
        <w:tab w:val="num" w:pos="360"/>
      </w:tabs>
      <w:autoSpaceDE/>
      <w:autoSpaceDN/>
      <w:spacing w:after="120"/>
      <w:ind w:left="283"/>
    </w:pPr>
    <w:rPr>
      <w:rFonts w:ascii="Times New Roman" w:eastAsia="Times New Roman" w:hAnsi="Times New Roman" w:cs="Times New Roman"/>
      <w:sz w:val="24"/>
      <w:szCs w:val="20"/>
      <w:lang w:val="en-AU"/>
    </w:rPr>
  </w:style>
  <w:style w:type="character" w:customStyle="1" w:styleId="BodyTextIndentChar">
    <w:name w:val="Body Text Indent Char"/>
    <w:basedOn w:val="DefaultParagraphFont"/>
    <w:link w:val="BodyTextIndent"/>
    <w:rsid w:val="00192847"/>
    <w:rPr>
      <w:rFonts w:ascii="Times New Roman" w:eastAsia="Times New Roman" w:hAnsi="Times New Roman" w:cs="Times New Roman"/>
      <w:sz w:val="24"/>
      <w:szCs w:val="20"/>
      <w:lang w:val="en-AU"/>
    </w:rPr>
  </w:style>
  <w:style w:type="character" w:styleId="Hyperlink">
    <w:name w:val="Hyperlink"/>
    <w:basedOn w:val="DefaultParagraphFont"/>
    <w:uiPriority w:val="99"/>
    <w:rsid w:val="00192847"/>
    <w:rPr>
      <w:color w:val="0000FF" w:themeColor="hyperlink"/>
      <w:u w:val="single"/>
    </w:rPr>
  </w:style>
  <w:style w:type="paragraph" w:styleId="NoSpacing">
    <w:name w:val="No Spacing"/>
    <w:rsid w:val="003E4CA6"/>
    <w:pPr>
      <w:widowControl/>
      <w:suppressAutoHyphens/>
      <w:autoSpaceDE/>
      <w:textAlignment w:val="baseline"/>
    </w:pPr>
    <w:rPr>
      <w:rFonts w:ascii="Calibri" w:eastAsia="Calibri" w:hAnsi="Calibri" w:cs="Times New Roman"/>
      <w:lang w:val="en-AU"/>
    </w:rPr>
  </w:style>
  <w:style w:type="paragraph" w:customStyle="1" w:styleId="TableLabelHeading">
    <w:name w:val="Table Label Heading"/>
    <w:basedOn w:val="Normal"/>
    <w:rsid w:val="003E4CA6"/>
    <w:pPr>
      <w:widowControl/>
      <w:suppressAutoHyphens/>
      <w:autoSpaceDE/>
      <w:spacing w:before="40" w:after="40"/>
      <w:textAlignment w:val="baseline"/>
    </w:pPr>
    <w:rPr>
      <w:rFonts w:ascii="Arial" w:hAnsi="Arial" w:cs="Times New Roman"/>
      <w:color w:val="FFFFFF"/>
      <w:sz w:val="20"/>
      <w:lang w:val="en-AU"/>
    </w:rPr>
  </w:style>
  <w:style w:type="character" w:customStyle="1" w:styleId="TableLabelHeadingCharChar">
    <w:name w:val="Table Label Heading Char Char"/>
    <w:rsid w:val="003E4CA6"/>
    <w:rPr>
      <w:rFonts w:ascii="Arial" w:eastAsia="Calibri" w:hAnsi="Arial"/>
      <w:color w:val="FFFFFF"/>
      <w:szCs w:val="22"/>
      <w:lang w:val="en-AU" w:eastAsia="en-US" w:bidi="ar-SA"/>
    </w:rPr>
  </w:style>
  <w:style w:type="paragraph" w:customStyle="1" w:styleId="TableRowText">
    <w:name w:val="Table Row Text"/>
    <w:basedOn w:val="Normal"/>
    <w:autoRedefine/>
    <w:rsid w:val="003E4CA6"/>
    <w:pPr>
      <w:widowControl/>
      <w:suppressAutoHyphens/>
      <w:autoSpaceDE/>
      <w:spacing w:before="60" w:after="60"/>
      <w:textAlignment w:val="baseline"/>
    </w:pPr>
    <w:rPr>
      <w:rFonts w:ascii="Arial" w:eastAsia="Times New Roman" w:hAnsi="Arial" w:cs="Times New Roman"/>
      <w:sz w:val="20"/>
      <w:szCs w:val="28"/>
    </w:rPr>
  </w:style>
  <w:style w:type="paragraph" w:customStyle="1" w:styleId="Bullet">
    <w:name w:val="Bullet"/>
    <w:basedOn w:val="Normal"/>
    <w:rsid w:val="003E4CA6"/>
    <w:pPr>
      <w:widowControl/>
      <w:suppressAutoHyphens/>
      <w:autoSpaceDE/>
      <w:spacing w:before="40" w:after="40"/>
      <w:textAlignment w:val="baseline"/>
    </w:pPr>
    <w:rPr>
      <w:rFonts w:ascii="Arial" w:hAnsi="Arial" w:cs="Times New Roman"/>
      <w:color w:val="FFFFFF"/>
      <w:sz w:val="20"/>
      <w:lang w:val="en-AU"/>
    </w:rPr>
  </w:style>
  <w:style w:type="paragraph" w:customStyle="1" w:styleId="TableSectionHeader">
    <w:name w:val="Table Section Header"/>
    <w:basedOn w:val="Normal"/>
    <w:rsid w:val="003E4CA6"/>
    <w:pPr>
      <w:widowControl/>
      <w:suppressAutoHyphens/>
      <w:autoSpaceDE/>
      <w:spacing w:before="40" w:after="40"/>
      <w:textAlignment w:val="baseline"/>
    </w:pPr>
    <w:rPr>
      <w:rFonts w:ascii="Arial" w:hAnsi="Arial" w:cs="Times New Roman"/>
      <w:bCs/>
      <w:color w:val="FFFFFF"/>
      <w:sz w:val="20"/>
      <w:lang w:val="en-AU"/>
    </w:rPr>
  </w:style>
  <w:style w:type="character" w:customStyle="1" w:styleId="InstructionalText">
    <w:name w:val="Instructional Text"/>
    <w:rsid w:val="003E4CA6"/>
    <w:rPr>
      <w:rFonts w:ascii="Times New Roman" w:hAnsi="Times New Roman"/>
      <w:i/>
      <w:color w:val="FFFFFF"/>
      <w:sz w:val="20"/>
    </w:rPr>
  </w:style>
  <w:style w:type="character" w:customStyle="1" w:styleId="TableSectionHeaderChar">
    <w:name w:val="Table Section Header Char"/>
    <w:basedOn w:val="DefaultParagraphFont"/>
    <w:rsid w:val="008507D2"/>
    <w:rPr>
      <w:rFonts w:ascii="Arial" w:eastAsia="Calibri" w:hAnsi="Arial"/>
      <w:bCs/>
      <w:color w:val="FFFFFF"/>
      <w:szCs w:val="22"/>
      <w:lang w:val="en-AU" w:eastAsia="en-US" w:bidi="ar-SA"/>
    </w:rPr>
  </w:style>
  <w:style w:type="character" w:styleId="CommentReference">
    <w:name w:val="annotation reference"/>
    <w:basedOn w:val="DefaultParagraphFont"/>
    <w:uiPriority w:val="99"/>
    <w:unhideWhenUsed/>
    <w:rsid w:val="00F177B1"/>
    <w:rPr>
      <w:sz w:val="16"/>
      <w:szCs w:val="16"/>
    </w:rPr>
  </w:style>
  <w:style w:type="paragraph" w:styleId="CommentText">
    <w:name w:val="annotation text"/>
    <w:basedOn w:val="Normal"/>
    <w:link w:val="CommentTextChar"/>
    <w:uiPriority w:val="99"/>
    <w:unhideWhenUsed/>
    <w:rsid w:val="00F177B1"/>
    <w:pPr>
      <w:widowControl/>
      <w:autoSpaceDE/>
      <w:autoSpaceDN/>
    </w:pPr>
    <w:rPr>
      <w:rFonts w:ascii="Arial" w:eastAsia="Times New Roman" w:hAnsi="Arial" w:cs="Times New Roman"/>
      <w:sz w:val="20"/>
      <w:szCs w:val="20"/>
      <w:lang w:val="en-AU" w:eastAsia="en-AU"/>
    </w:rPr>
  </w:style>
  <w:style w:type="character" w:customStyle="1" w:styleId="CommentTextChar">
    <w:name w:val="Comment Text Char"/>
    <w:basedOn w:val="DefaultParagraphFont"/>
    <w:link w:val="CommentText"/>
    <w:uiPriority w:val="99"/>
    <w:rsid w:val="00F177B1"/>
    <w:rPr>
      <w:rFonts w:ascii="Arial" w:eastAsia="Times New Roman" w:hAnsi="Arial" w:cs="Times New Roman"/>
      <w:sz w:val="20"/>
      <w:szCs w:val="20"/>
      <w:lang w:val="en-AU" w:eastAsia="en-AU"/>
    </w:rPr>
  </w:style>
  <w:style w:type="paragraph" w:styleId="BalloonText">
    <w:name w:val="Balloon Text"/>
    <w:basedOn w:val="Normal"/>
    <w:link w:val="BalloonTextChar"/>
    <w:uiPriority w:val="99"/>
    <w:semiHidden/>
    <w:unhideWhenUsed/>
    <w:rsid w:val="00F17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7B1"/>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3620D6"/>
    <w:pPr>
      <w:widowControl w:val="0"/>
      <w:autoSpaceDE w:val="0"/>
      <w:autoSpaceDN w:val="0"/>
    </w:pPr>
    <w:rPr>
      <w:rFonts w:ascii="Calibri" w:eastAsia="Calibri" w:hAnsi="Calibri" w:cs="Calibri"/>
      <w:b/>
      <w:bCs/>
      <w:lang w:val="en-US" w:eastAsia="en-US"/>
    </w:rPr>
  </w:style>
  <w:style w:type="character" w:customStyle="1" w:styleId="CommentSubjectChar">
    <w:name w:val="Comment Subject Char"/>
    <w:basedOn w:val="CommentTextChar"/>
    <w:link w:val="CommentSubject"/>
    <w:uiPriority w:val="99"/>
    <w:semiHidden/>
    <w:rsid w:val="003620D6"/>
    <w:rPr>
      <w:rFonts w:ascii="Calibri" w:eastAsia="Calibri" w:hAnsi="Calibri" w:cs="Calibri"/>
      <w:b/>
      <w:bCs/>
      <w:sz w:val="20"/>
      <w:szCs w:val="20"/>
      <w:lang w:val="en-AU" w:eastAsia="en-AU"/>
    </w:rPr>
  </w:style>
  <w:style w:type="paragraph" w:styleId="Revision">
    <w:name w:val="Revision"/>
    <w:hidden/>
    <w:uiPriority w:val="99"/>
    <w:semiHidden/>
    <w:rsid w:val="002809EF"/>
    <w:pPr>
      <w:widowControl/>
      <w:autoSpaceDE/>
      <w:autoSpaceDN/>
    </w:pPr>
    <w:rPr>
      <w:rFonts w:ascii="Calibri" w:eastAsia="Calibri" w:hAnsi="Calibri" w:cs="Calibri"/>
    </w:rPr>
  </w:style>
  <w:style w:type="paragraph" w:styleId="Header">
    <w:name w:val="header"/>
    <w:basedOn w:val="Normal"/>
    <w:link w:val="HeaderChar"/>
    <w:uiPriority w:val="99"/>
    <w:unhideWhenUsed/>
    <w:rsid w:val="00BB6A25"/>
    <w:pPr>
      <w:tabs>
        <w:tab w:val="center" w:pos="4513"/>
        <w:tab w:val="right" w:pos="9026"/>
      </w:tabs>
    </w:pPr>
  </w:style>
  <w:style w:type="character" w:customStyle="1" w:styleId="HeaderChar">
    <w:name w:val="Header Char"/>
    <w:basedOn w:val="DefaultParagraphFont"/>
    <w:link w:val="Header"/>
    <w:uiPriority w:val="99"/>
    <w:rsid w:val="00BB6A25"/>
    <w:rPr>
      <w:rFonts w:ascii="Calibri" w:eastAsia="Calibri" w:hAnsi="Calibri" w:cs="Calibri"/>
    </w:rPr>
  </w:style>
  <w:style w:type="paragraph" w:styleId="Footer">
    <w:name w:val="footer"/>
    <w:basedOn w:val="Normal"/>
    <w:link w:val="FooterChar"/>
    <w:uiPriority w:val="99"/>
    <w:unhideWhenUsed/>
    <w:rsid w:val="00BB6A25"/>
    <w:pPr>
      <w:tabs>
        <w:tab w:val="center" w:pos="4513"/>
        <w:tab w:val="right" w:pos="9026"/>
      </w:tabs>
    </w:pPr>
  </w:style>
  <w:style w:type="character" w:customStyle="1" w:styleId="FooterChar">
    <w:name w:val="Footer Char"/>
    <w:basedOn w:val="DefaultParagraphFont"/>
    <w:link w:val="Footer"/>
    <w:uiPriority w:val="99"/>
    <w:rsid w:val="00BB6A25"/>
    <w:rPr>
      <w:rFonts w:ascii="Calibri" w:eastAsia="Calibri" w:hAnsi="Calibri" w:cs="Calibri"/>
    </w:rPr>
  </w:style>
  <w:style w:type="paragraph" w:customStyle="1" w:styleId="ATSBBody">
    <w:name w:val="ATSB Body"/>
    <w:basedOn w:val="Normal"/>
    <w:qFormat/>
    <w:rsid w:val="006E4C12"/>
    <w:pPr>
      <w:suppressAutoHyphens/>
      <w:adjustRightInd w:val="0"/>
      <w:spacing w:after="113" w:line="288" w:lineRule="auto"/>
      <w:textAlignment w:val="center"/>
    </w:pPr>
    <w:rPr>
      <w:rFonts w:ascii="Helvetica" w:eastAsia="Cambria" w:hAnsi="Helvetica" w:cs="Helvetica"/>
      <w:color w:val="000000"/>
      <w:sz w:val="20"/>
      <w:szCs w:val="20"/>
      <w:lang w:val="en-GB"/>
    </w:rPr>
  </w:style>
  <w:style w:type="character" w:customStyle="1" w:styleId="Heading2Char">
    <w:name w:val="Heading 2 Char"/>
    <w:basedOn w:val="DefaultParagraphFont"/>
    <w:link w:val="Heading2"/>
    <w:uiPriority w:val="9"/>
    <w:rsid w:val="00625E42"/>
    <w:rPr>
      <w:rFonts w:asciiTheme="majorHAnsi" w:eastAsiaTheme="majorEastAsia" w:hAnsiTheme="majorHAnsi" w:cstheme="majorBidi"/>
      <w:color w:val="365F91" w:themeColor="accent1" w:themeShade="BF"/>
      <w:sz w:val="26"/>
      <w:szCs w:val="26"/>
      <w:lang w:val="en-GB"/>
    </w:rPr>
  </w:style>
  <w:style w:type="paragraph" w:customStyle="1" w:styleId="ATSBAddress">
    <w:name w:val="ATSB Address"/>
    <w:basedOn w:val="Normal"/>
    <w:qFormat/>
    <w:rsid w:val="00625E42"/>
    <w:pPr>
      <w:tabs>
        <w:tab w:val="left" w:pos="5100"/>
      </w:tabs>
      <w:adjustRightInd w:val="0"/>
      <w:spacing w:after="907" w:line="288" w:lineRule="auto"/>
      <w:textAlignment w:val="center"/>
    </w:pPr>
    <w:rPr>
      <w:rFonts w:ascii="Helvetica" w:eastAsia="Cambria" w:hAnsi="Helvetica" w:cs="Helvetica"/>
      <w:color w:val="000000"/>
      <w:sz w:val="20"/>
      <w:szCs w:val="20"/>
      <w:lang w:val="en-GB"/>
    </w:rPr>
  </w:style>
  <w:style w:type="character" w:styleId="Emphasis">
    <w:name w:val="Emphasis"/>
    <w:basedOn w:val="DefaultParagraphFont"/>
    <w:uiPriority w:val="20"/>
    <w:qFormat/>
    <w:rsid w:val="00625E42"/>
    <w:rPr>
      <w:i/>
      <w:iCs/>
    </w:rPr>
  </w:style>
  <w:style w:type="character" w:customStyle="1" w:styleId="ListParagraphChar">
    <w:name w:val="List Paragraph Char"/>
    <w:aliases w:val="Recommendation Char,L Char,NFP GP Bulleted List Char,List Paragraph1 Char,List Paragraph11 Char,FooterText Char,numbered Char,Paragraphe de liste1 Char,Bulletr List Paragraph Char,列出段落 Char,列出段落1 Char,List Paragraph2 Char,リスト段落1 Char"/>
    <w:basedOn w:val="DefaultParagraphFont"/>
    <w:link w:val="ListParagraph"/>
    <w:uiPriority w:val="34"/>
    <w:locked/>
    <w:rsid w:val="00625E42"/>
    <w:rPr>
      <w:rFonts w:ascii="Calibri" w:eastAsia="Calibri" w:hAnsi="Calibri" w:cs="Calibri"/>
    </w:rPr>
  </w:style>
  <w:style w:type="character" w:customStyle="1" w:styleId="BodyTextChar">
    <w:name w:val="Body Text Char"/>
    <w:basedOn w:val="DefaultParagraphFont"/>
    <w:link w:val="BodyText"/>
    <w:uiPriority w:val="1"/>
    <w:rsid w:val="00625E42"/>
    <w:rPr>
      <w:rFonts w:ascii="Calibri" w:eastAsia="Calibri" w:hAnsi="Calibri" w:cs="Calibri"/>
      <w:sz w:val="24"/>
      <w:szCs w:val="24"/>
    </w:rPr>
  </w:style>
  <w:style w:type="character" w:styleId="UnresolvedMention">
    <w:name w:val="Unresolved Mention"/>
    <w:basedOn w:val="DefaultParagraphFont"/>
    <w:uiPriority w:val="99"/>
    <w:semiHidden/>
    <w:unhideWhenUsed/>
    <w:rsid w:val="005A29AF"/>
    <w:rPr>
      <w:color w:val="605E5C"/>
      <w:shd w:val="clear" w:color="auto" w:fill="E1DFDD"/>
    </w:rPr>
  </w:style>
  <w:style w:type="character" w:styleId="FollowedHyperlink">
    <w:name w:val="FollowedHyperlink"/>
    <w:basedOn w:val="DefaultParagraphFont"/>
    <w:uiPriority w:val="99"/>
    <w:semiHidden/>
    <w:unhideWhenUsed/>
    <w:rsid w:val="00285F91"/>
    <w:rPr>
      <w:color w:val="800080" w:themeColor="followedHyperlink"/>
      <w:u w:val="single"/>
    </w:rPr>
  </w:style>
  <w:style w:type="table" w:styleId="TableGrid">
    <w:name w:val="Table Grid"/>
    <w:basedOn w:val="TableNormal"/>
    <w:uiPriority w:val="39"/>
    <w:rsid w:val="00606BB3"/>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B5D21"/>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51024">
      <w:bodyDiv w:val="1"/>
      <w:marLeft w:val="0"/>
      <w:marRight w:val="0"/>
      <w:marTop w:val="0"/>
      <w:marBottom w:val="0"/>
      <w:divBdr>
        <w:top w:val="none" w:sz="0" w:space="0" w:color="auto"/>
        <w:left w:val="none" w:sz="0" w:space="0" w:color="auto"/>
        <w:bottom w:val="none" w:sz="0" w:space="0" w:color="auto"/>
        <w:right w:val="none" w:sz="0" w:space="0" w:color="auto"/>
      </w:divBdr>
    </w:div>
    <w:div w:id="1127624984">
      <w:bodyDiv w:val="1"/>
      <w:marLeft w:val="0"/>
      <w:marRight w:val="0"/>
      <w:marTop w:val="0"/>
      <w:marBottom w:val="0"/>
      <w:divBdr>
        <w:top w:val="none" w:sz="0" w:space="0" w:color="auto"/>
        <w:left w:val="none" w:sz="0" w:space="0" w:color="auto"/>
        <w:bottom w:val="none" w:sz="0" w:space="0" w:color="auto"/>
        <w:right w:val="none" w:sz="0" w:space="0" w:color="auto"/>
      </w:divBdr>
    </w:div>
    <w:div w:id="1152018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tsb.gov.au" TargetMode="External"/><Relationship Id="rId18" Type="http://schemas.openxmlformats.org/officeDocument/2006/relationships/hyperlink" Target="http://www.aceinfo.net.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atsb.gov.au/about_atsb/legislation.aspx" TargetMode="External"/><Relationship Id="rId17" Type="http://schemas.openxmlformats.org/officeDocument/2006/relationships/hyperlink" Target="mailto:Jobs@atsb.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obs@atsb.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apsc.gov.au/working-aps/aps-employees-and-managers/work-level-standards-aps-level-and-executive-level-classification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tsb.gov.au/sites/default/files/2024-04/ATSB%20Enterprise%20Agreement%202024-2027.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psc.gov.au/working-in-the-aps/il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4D9C6D3C0B4096B1E855A918C04F96"/>
        <w:category>
          <w:name w:val="General"/>
          <w:gallery w:val="placeholder"/>
        </w:category>
        <w:types>
          <w:type w:val="bbPlcHdr"/>
        </w:types>
        <w:behaviors>
          <w:behavior w:val="content"/>
        </w:behaviors>
        <w:guid w:val="{55D06ACC-0458-4129-B7EE-81561C9C2439}"/>
      </w:docPartPr>
      <w:docPartBody>
        <w:p w:rsidR="004642EB" w:rsidRDefault="004642EB" w:rsidP="004642EB">
          <w:pPr>
            <w:pStyle w:val="D64D9C6D3C0B4096B1E855A918C04F9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97"/>
    <w:rsid w:val="003B58EE"/>
    <w:rsid w:val="003C4A72"/>
    <w:rsid w:val="004642EB"/>
    <w:rsid w:val="004712FC"/>
    <w:rsid w:val="005017F6"/>
    <w:rsid w:val="00681731"/>
    <w:rsid w:val="006A33FA"/>
    <w:rsid w:val="008C214B"/>
    <w:rsid w:val="008D4162"/>
    <w:rsid w:val="00943300"/>
    <w:rsid w:val="00962397"/>
    <w:rsid w:val="00BC178D"/>
    <w:rsid w:val="00C339EB"/>
    <w:rsid w:val="00CC1911"/>
    <w:rsid w:val="00E60F23"/>
    <w:rsid w:val="00EF192F"/>
    <w:rsid w:val="00FD10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2EB"/>
  </w:style>
  <w:style w:type="paragraph" w:customStyle="1" w:styleId="D64D9C6D3C0B4096B1E855A918C04F96">
    <w:name w:val="D64D9C6D3C0B4096B1E855A918C04F96"/>
    <w:rsid w:val="004642E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c xmlns="633e903d-09a0-4228-a4f0-163da4b25110" xsi:nil="true"/>
    <Expiry_x0020_Date xmlns="633e903d-09a0-4228-a4f0-163da4b25110" xsi:nil="true"/>
    <Attachment xmlns="633e903d-09a0-4228-a4f0-163da4b25110" xsi:nil="true"/>
    <i0f84bba906045b4af568ee102a52dcb xmlns="9f63cadb-9cb0-4548-aa38-aeb07db0798d">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cdebbde1-ec5e-4a74-93f1-0b8fc65caa6a</TermId>
        </TermInfo>
      </Terms>
    </i0f84bba906045b4af568ee102a52dcb>
    <Date_x0020_of_x0020_Birth xmlns="633e903d-09a0-4228-a4f0-163da4b25110" xsi:nil="true"/>
    <Sent_x0020_Time xmlns="633e903d-09a0-4228-a4f0-163da4b25110" xsi:nil="true"/>
    <TaxCatchAll xmlns="9f63cadb-9cb0-4548-aa38-aeb07db0798d">
      <Value>5</Value>
    </TaxCatchAll>
    <Contract_x0020_End_x0020_Date xmlns="633e903d-09a0-4228-a4f0-163da4b25110" xsi:nil="true"/>
    <From xmlns="633e903d-09a0-4228-a4f0-163da4b25110" xsi:nil="true"/>
    <Inspection_x0020_Date xmlns="633e903d-09a0-4228-a4f0-163da4b25110" xsi:nil="true"/>
    <Significant_x0020_Ministerial xmlns="633e903d-09a0-4228-a4f0-163da4b25110" xsi:nil="true"/>
    <To xmlns="633e903d-09a0-4228-a4f0-163da4b25110" xsi:nil="true"/>
    <Asbestos_x0020_Removal_x0020_Date xmlns="633e903d-09a0-4228-a4f0-163da4b25110" xsi:nil="true"/>
    <lcf76f155ced4ddcb4097134ff3c332f xmlns="633e903d-09a0-4228-a4f0-163da4b25110">
      <Terms xmlns="http://schemas.microsoft.com/office/infopath/2007/PartnerControls"/>
    </lcf76f155ced4ddcb4097134ff3c332f>
    <_dlc_DocId xmlns="9f63cadb-9cb0-4548-aa38-aeb07db0798d">RECORD-1471395425-46109</_dlc_DocId>
    <_dlc_DocIdUrl xmlns="9f63cadb-9cb0-4548-aa38-aeb07db0798d">
      <Url>https://atsbgovau.sharepoint.com/sites/PeopleandCapability/_layouts/15/DocIdRedir.aspx?ID=RECORD-1471395425-46109</Url>
      <Description>RECORD-1471395425-46109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DAD0694962AA748AD4180351FACE28A" ma:contentTypeVersion="39" ma:contentTypeDescription="Create a new document." ma:contentTypeScope="" ma:versionID="a8e5505bd30a9b5868618c6ba66a8757">
  <xsd:schema xmlns:xsd="http://www.w3.org/2001/XMLSchema" xmlns:xs="http://www.w3.org/2001/XMLSchema" xmlns:p="http://schemas.microsoft.com/office/2006/metadata/properties" xmlns:ns2="9f63cadb-9cb0-4548-aa38-aeb07db0798d" xmlns:ns3="633e903d-09a0-4228-a4f0-163da4b25110" targetNamespace="http://schemas.microsoft.com/office/2006/metadata/properties" ma:root="true" ma:fieldsID="5293d7d299ec0c301b8eadf4f5ce8733" ns2:_="" ns3:_="">
    <xsd:import namespace="9f63cadb-9cb0-4548-aa38-aeb07db0798d"/>
    <xsd:import namespace="633e903d-09a0-4228-a4f0-163da4b25110"/>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To" minOccurs="0"/>
                <xsd:element ref="ns3:Cc" minOccurs="0"/>
                <xsd:element ref="ns3:Expiry_x0020_Date" minOccurs="0"/>
                <xsd:element ref="ns3:Date_x0020_of_x0020_Birth" minOccurs="0"/>
                <xsd:element ref="ns3:Contract_x0020_End_x0020_Date" minOccurs="0"/>
                <xsd:element ref="ns3:Inspection_x0020_Date" minOccurs="0"/>
                <xsd:element ref="ns3:Significant_x0020_Ministerial" minOccurs="0"/>
                <xsd:element ref="ns3:Asbestos_x0020_Removal_x0020_Date" minOccurs="0"/>
                <xsd:element ref="ns3:Sent_x0020_Time" minOccurs="0"/>
                <xsd:element ref="ns3:From" minOccurs="0"/>
                <xsd:element ref="ns3:Attachment"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element ref="ns3:MediaLengthInSeconds" minOccurs="0"/>
                <xsd:element ref="ns3:MediaServiceLocation" minOccurs="0"/>
                <xsd:element ref="ns3:lcf76f155ced4ddcb4097134ff3c332f" minOccurs="0"/>
                <xsd:element ref="ns2:_dlc_DocId" minOccurs="0"/>
                <xsd:element ref="ns2:_dlc_DocIdUrl" minOccurs="0"/>
                <xsd:element ref="ns2:_dlc_DocIdPersistId"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3cadb-9cb0-4548-aa38-aeb07db0798d" elementFormDefault="qualified">
    <xsd:import namespace="http://schemas.microsoft.com/office/2006/documentManagement/types"/>
    <xsd:import namespace="http://schemas.microsoft.com/office/infopath/2007/PartnerControls"/>
    <xsd:element name="i0f84bba906045b4af568ee102a52dcb" ma:index="9" ma:taxonomy="true" ma:internalName="i0f84bba906045b4af568ee102a52dcb" ma:taxonomyFieldName="RevIMBCS" ma:displayName="Records Classification" ma:indexed="true" ma:default="1;#Z_Unclassified|71ff90f1-7902-413d-b971-85a32fbad4a1" ma:fieldId="{20f84bba-9060-45b4-af56-8ee102a52dcb}" ma:sspId="361d4539-7374-4c89-b69c-e1ddb156cf15" ma:termSetId="93bbe9ea-e181-4606-95b8-488b67d1eb97" ma:anchorId="a0060f39-237b-4e7d-9c9c-b618fff2f960" ma:open="false" ma:isKeyword="false">
      <xsd:complexType>
        <xsd:sequence>
          <xsd:element ref="pc:Terms" minOccurs="0" maxOccurs="1"/>
        </xsd:sequence>
      </xsd:complexType>
    </xsd:element>
    <xsd:element name="TaxCatchAll" ma:index="10" nillable="true" ma:displayName="Taxonomy Catch All Column" ma:hidden="true" ma:list="{25798cf8-411b-482c-b76a-2958feb5bd68}" ma:internalName="TaxCatchAll" ma:showField="CatchAllData" ma:web="9f63cadb-9cb0-4548-aa38-aeb07db0798d">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_dlc_DocId" ma:index="38" nillable="true" ma:displayName="Document ID Value" ma:description="The value of the document ID assigned to this item." ma:indexed="true"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3e903d-09a0-4228-a4f0-163da4b251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To" ma:index="13" nillable="true" ma:displayName="To" ma:internalName="To">
      <xsd:simpleType>
        <xsd:restriction base="dms:Note">
          <xsd:maxLength value="255"/>
        </xsd:restriction>
      </xsd:simpleType>
    </xsd:element>
    <xsd:element name="Cc" ma:index="14" nillable="true" ma:displayName="Cc" ma:internalName="Cc">
      <xsd:simpleType>
        <xsd:restriction base="dms:Note">
          <xsd:maxLength value="255"/>
        </xsd:restriction>
      </xsd:simpleType>
    </xsd:element>
    <xsd:element name="Expiry_x0020_Date" ma:index="15" nillable="true" ma:displayName="Expiry Date" ma:description="Used for Leased Vehiciles, Property and Equipment - Maintenance and Deeds and Titles" ma:format="DateOnly" ma:internalName="Expiry_x0020_Date">
      <xsd:simpleType>
        <xsd:restriction base="dms:DateTime"/>
      </xsd:simpleType>
    </xsd:element>
    <xsd:element name="Date_x0020_of_x0020_Birth" ma:index="16" nillable="true" ma:displayName="Date of Birth" ma:description="Used for Personnel Staff Files, Compensation Cases and Medical Examinations" ma:format="DateOnly" ma:internalName="Date_x0020_of_x0020_Birth">
      <xsd:simpleType>
        <xsd:restriction base="dms:DateTime"/>
      </xsd:simpleType>
    </xsd:element>
    <xsd:element name="Contract_x0020_End_x0020_Date" ma:index="17" nillable="true" ma:displayName="Contract End Date" ma:description="Used for Contracts under Seal" ma:format="DateOnly" ma:internalName="Contract_x0020_End_x0020_Date">
      <xsd:simpleType>
        <xsd:restriction base="dms:DateTime"/>
      </xsd:simpleType>
    </xsd:element>
    <xsd:element name="Inspection_x0020_Date" ma:index="18" nillable="true" ma:displayName="Inspection Date" ma:description="Used for Hazardous Materials" ma:format="DateOnly" ma:internalName="Inspection_x0020_Date">
      <xsd:simpleType>
        <xsd:restriction base="dms:DateTime"/>
      </xsd:simpleType>
    </xsd:element>
    <xsd:element name="Significant_x0020_Ministerial" ma:index="19" nillable="true" ma:displayName="Significant Ministerial" ma:description="Used for Significant Ministerials" ma:internalName="Significant_x0020_Ministerial">
      <xsd:simpleType>
        <xsd:restriction base="dms:Boolean"/>
      </xsd:simpleType>
    </xsd:element>
    <xsd:element name="Asbestos_x0020_Removal_x0020_Date" ma:index="20" nillable="true" ma:displayName="Asbestos Removal Date" ma:description="Used for Leased Vehiciles, Property and Equipment - Maintenance and Deeds and Titles" ma:format="DateOnly" ma:internalName="Asbestos_x0020_Removal_x0020_Date">
      <xsd:simpleType>
        <xsd:restriction base="dms:DateTime"/>
      </xsd:simpleType>
    </xsd:element>
    <xsd:element name="Sent_x0020_Time" ma:index="22" nillable="true" ma:displayName="Sent Time" ma:format="DateOnly" ma:internalName="Sent_x0020_Time">
      <xsd:simpleType>
        <xsd:restriction base="dms:DateTime"/>
      </xsd:simpleType>
    </xsd:element>
    <xsd:element name="From" ma:index="23" nillable="true" ma:displayName="From" ma:internalName="From">
      <xsd:simpleType>
        <xsd:restriction base="dms:Text"/>
      </xsd:simpleType>
    </xsd:element>
    <xsd:element name="Attachment" ma:index="24" nillable="true" ma:displayName="Attachment" ma:internalName="Attachment">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361d4539-7374-4c89-b69c-e1ddb156cf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5CF16-A703-4736-9542-285C380D64A8}">
  <ds:schemaRefs>
    <ds:schemaRef ds:uri="http://schemas.microsoft.com/sharepoint/events"/>
  </ds:schemaRefs>
</ds:datastoreItem>
</file>

<file path=customXml/itemProps2.xml><?xml version="1.0" encoding="utf-8"?>
<ds:datastoreItem xmlns:ds="http://schemas.openxmlformats.org/officeDocument/2006/customXml" ds:itemID="{279CE00A-59EE-451C-A9C0-F560B43F8204}">
  <ds:schemaRefs>
    <ds:schemaRef ds:uri="http://schemas.microsoft.com/sharepoint/v3/contenttype/forms"/>
  </ds:schemaRefs>
</ds:datastoreItem>
</file>

<file path=customXml/itemProps3.xml><?xml version="1.0" encoding="utf-8"?>
<ds:datastoreItem xmlns:ds="http://schemas.openxmlformats.org/officeDocument/2006/customXml" ds:itemID="{6699753D-4D92-49D4-90F4-F7C681AEDB30}">
  <ds:schemaRefs>
    <ds:schemaRef ds:uri="http://schemas.microsoft.com/office/2006/metadata/properties"/>
    <ds:schemaRef ds:uri="http://schemas.microsoft.com/office/infopath/2007/PartnerControls"/>
    <ds:schemaRef ds:uri="633e903d-09a0-4228-a4f0-163da4b25110"/>
    <ds:schemaRef ds:uri="9f63cadb-9cb0-4548-aa38-aeb07db0798d"/>
  </ds:schemaRefs>
</ds:datastoreItem>
</file>

<file path=customXml/itemProps4.xml><?xml version="1.0" encoding="utf-8"?>
<ds:datastoreItem xmlns:ds="http://schemas.openxmlformats.org/officeDocument/2006/customXml" ds:itemID="{F0CF6FEF-1184-4C8E-B2DC-00B29F0F724D}">
  <ds:schemaRefs>
    <ds:schemaRef ds:uri="http://schemas.openxmlformats.org/officeDocument/2006/bibliography"/>
  </ds:schemaRefs>
</ds:datastoreItem>
</file>

<file path=customXml/itemProps5.xml><?xml version="1.0" encoding="utf-8"?>
<ds:datastoreItem xmlns:ds="http://schemas.openxmlformats.org/officeDocument/2006/customXml" ds:itemID="{26CEAEB1-9D0D-4F1F-B4A1-02B7F2750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3cadb-9cb0-4548-aa38-aeb07db0798d"/>
    <ds:schemaRef ds:uri="633e903d-09a0-4228-a4f0-163da4b25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1875</Words>
  <Characters>11086</Characters>
  <Application>Microsoft Office Word</Application>
  <DocSecurity>0</DocSecurity>
  <Lines>221</Lines>
  <Paragraphs>105</Paragraphs>
  <ScaleCrop>false</ScaleCrop>
  <Company>Australian Transport and Safety Bureau</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Tanya Fitzgerald</cp:lastModifiedBy>
  <cp:revision>10</cp:revision>
  <cp:lastPrinted>2020-01-23T00:44:00Z</cp:lastPrinted>
  <dcterms:created xsi:type="dcterms:W3CDTF">2025-11-25T03:58:00Z</dcterms:created>
  <dcterms:modified xsi:type="dcterms:W3CDTF">2025-11-25T04:08:00Z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Acrobat PDFMaker 11 for Word</vt:lpwstr>
  </property>
  <property fmtid="{D5CDD505-2E9C-101B-9397-08002B2CF9AE}" pid="4" name="LastSaved">
    <vt:filetime>2018-01-23T00:00:00Z</vt:filetime>
  </property>
  <property fmtid="{D5CDD505-2E9C-101B-9397-08002B2CF9AE}" pid="5" name="ContentTypeId">
    <vt:lpwstr>0x0101000DAD0694962AA748AD4180351FACE28A</vt:lpwstr>
  </property>
  <property fmtid="{D5CDD505-2E9C-101B-9397-08002B2CF9AE}" pid="6" name="RevIMBCS">
    <vt:lpwstr>5;#Operational Activities|cdebbde1-ec5e-4a74-93f1-0b8fc65caa6a</vt:lpwstr>
  </property>
  <property fmtid="{D5CDD505-2E9C-101B-9397-08002B2CF9AE}" pid="7" name="TriggerFlowInfo">
    <vt:lpwstr/>
  </property>
  <property fmtid="{D5CDD505-2E9C-101B-9397-08002B2CF9AE}" pid="8" name="_dlc_DocIdItemGuid">
    <vt:lpwstr>aeb43ebd-8bea-4c5c-b37e-4360f118f377</vt:lpwstr>
  </property>
  <property fmtid="{D5CDD505-2E9C-101B-9397-08002B2CF9AE}" pid="9" name="MediaServiceImageTags">
    <vt:lpwstr/>
  </property>
</Properties>
</file>